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D52AA8" w14:textId="77777777" w:rsidR="005B3F35" w:rsidRPr="007B4FF6" w:rsidRDefault="005B3F35" w:rsidP="00F67693">
      <w:pPr>
        <w:pStyle w:val="a6"/>
        <w:autoSpaceDE/>
        <w:autoSpaceDN/>
        <w:spacing w:line="600" w:lineRule="exact"/>
        <w:jc w:val="center"/>
        <w:rPr>
          <w:rFonts w:hAnsi="標楷體"/>
          <w:color w:val="auto"/>
          <w:spacing w:val="20"/>
          <w:sz w:val="40"/>
        </w:rPr>
      </w:pPr>
      <w:r w:rsidRPr="007B4FF6">
        <w:rPr>
          <w:rFonts w:hAnsi="標楷體" w:hint="eastAsia"/>
          <w:color w:val="auto"/>
          <w:spacing w:val="20"/>
          <w:sz w:val="40"/>
        </w:rPr>
        <w:t>中華民國10</w:t>
      </w:r>
      <w:r>
        <w:rPr>
          <w:rFonts w:hAnsi="標楷體" w:hint="eastAsia"/>
          <w:color w:val="auto"/>
          <w:spacing w:val="20"/>
          <w:sz w:val="40"/>
        </w:rPr>
        <w:t>9</w:t>
      </w:r>
      <w:r w:rsidRPr="007B4FF6">
        <w:rPr>
          <w:rFonts w:hAnsi="標楷體" w:hint="eastAsia"/>
          <w:color w:val="auto"/>
          <w:spacing w:val="20"/>
          <w:sz w:val="40"/>
        </w:rPr>
        <w:t>年度</w:t>
      </w:r>
    </w:p>
    <w:p w14:paraId="39D230F8" w14:textId="77777777" w:rsidR="005B3F35" w:rsidRPr="00B109FD" w:rsidRDefault="005B3F35" w:rsidP="00F67693">
      <w:pPr>
        <w:pStyle w:val="a6"/>
        <w:spacing w:before="108" w:after="108" w:line="600" w:lineRule="exact"/>
        <w:jc w:val="center"/>
        <w:rPr>
          <w:rFonts w:hAnsi="標楷體"/>
          <w:color w:val="auto"/>
          <w:spacing w:val="90"/>
          <w:sz w:val="54"/>
          <w:szCs w:val="54"/>
        </w:rPr>
      </w:pPr>
      <w:r w:rsidRPr="00B109FD">
        <w:rPr>
          <w:rFonts w:hAnsi="標楷體" w:hint="eastAsia"/>
          <w:color w:val="auto"/>
          <w:spacing w:val="90"/>
          <w:sz w:val="54"/>
          <w:szCs w:val="54"/>
        </w:rPr>
        <w:t>雲林縣總決算</w:t>
      </w:r>
    </w:p>
    <w:p w14:paraId="4FAD6DF0" w14:textId="77777777" w:rsidR="005B3F35" w:rsidRPr="00B109FD" w:rsidRDefault="005B3F35" w:rsidP="00F67693">
      <w:pPr>
        <w:pStyle w:val="a6"/>
        <w:spacing w:before="108" w:after="108" w:line="600" w:lineRule="exact"/>
        <w:jc w:val="center"/>
        <w:rPr>
          <w:rFonts w:hAnsi="標楷體"/>
          <w:color w:val="auto"/>
          <w:spacing w:val="0"/>
          <w:sz w:val="54"/>
          <w:szCs w:val="54"/>
        </w:rPr>
      </w:pPr>
      <w:r w:rsidRPr="00B109FD">
        <w:rPr>
          <w:rFonts w:hAnsi="標楷體" w:hint="eastAsia"/>
          <w:color w:val="auto"/>
          <w:spacing w:val="0"/>
          <w:sz w:val="54"/>
          <w:szCs w:val="54"/>
        </w:rPr>
        <w:t>暨附屬單位決算及綜計表審核報告</w:t>
      </w:r>
    </w:p>
    <w:p w14:paraId="4B5F73D7" w14:textId="77777777" w:rsidR="005B3F35" w:rsidRPr="005B3F35" w:rsidRDefault="005B3F35" w:rsidP="000B1B61">
      <w:pPr>
        <w:spacing w:beforeLines="50" w:before="180" w:line="360" w:lineRule="exact"/>
        <w:ind w:leftChars="2600" w:left="6240"/>
        <w:jc w:val="distribute"/>
        <w:rPr>
          <w:rFonts w:ascii="標楷體" w:eastAsia="標楷體" w:hAnsi="標楷體"/>
          <w:b/>
          <w:spacing w:val="-20"/>
          <w:sz w:val="32"/>
          <w:szCs w:val="32"/>
        </w:rPr>
      </w:pPr>
      <w:r w:rsidRPr="005B3F35">
        <w:rPr>
          <w:rFonts w:ascii="標楷體" w:eastAsia="標楷體" w:hAnsi="標楷體" w:hint="eastAsia"/>
          <w:b/>
          <w:spacing w:val="-20"/>
          <w:sz w:val="32"/>
          <w:szCs w:val="32"/>
        </w:rPr>
        <w:t>審計部臺灣省雲林縣審計室</w:t>
      </w:r>
    </w:p>
    <w:p w14:paraId="27EBEF46" w14:textId="77777777" w:rsidR="005B3F35" w:rsidRPr="005B3F35" w:rsidRDefault="005B3F35" w:rsidP="000B1B61">
      <w:pPr>
        <w:spacing w:afterLines="50" w:after="180" w:line="400" w:lineRule="exact"/>
        <w:ind w:leftChars="2600" w:left="6240"/>
        <w:jc w:val="distribute"/>
        <w:rPr>
          <w:rFonts w:ascii="標楷體" w:eastAsia="標楷體" w:hAnsi="標楷體"/>
          <w:b/>
          <w:sz w:val="32"/>
          <w:szCs w:val="32"/>
        </w:rPr>
      </w:pPr>
      <w:r w:rsidRPr="005B3F35">
        <w:rPr>
          <w:rFonts w:ascii="標楷體" w:eastAsia="標楷體" w:hAnsi="標楷體" w:hint="eastAsia"/>
          <w:b/>
          <w:spacing w:val="-20"/>
          <w:sz w:val="32"/>
          <w:szCs w:val="32"/>
        </w:rPr>
        <w:t>審計官兼主任　王文助</w:t>
      </w:r>
    </w:p>
    <w:p w14:paraId="2147270D" w14:textId="77777777" w:rsidR="005B3F35" w:rsidRPr="005B3F35" w:rsidRDefault="005B3F35" w:rsidP="00435320">
      <w:pPr>
        <w:pStyle w:val="a5"/>
        <w:spacing w:before="120"/>
        <w:rPr>
          <w:sz w:val="48"/>
          <w:szCs w:val="48"/>
        </w:rPr>
      </w:pPr>
      <w:r w:rsidRPr="005B3F35">
        <w:rPr>
          <w:rFonts w:hint="eastAsia"/>
          <w:sz w:val="48"/>
          <w:szCs w:val="48"/>
        </w:rPr>
        <w:t>前　　　言</w:t>
      </w:r>
    </w:p>
    <w:p w14:paraId="41B1D04D" w14:textId="77777777" w:rsidR="005B3F35" w:rsidRPr="005B3F35" w:rsidRDefault="005B3F35" w:rsidP="0015588E">
      <w:pPr>
        <w:spacing w:line="680" w:lineRule="exact"/>
        <w:ind w:firstLineChars="200" w:firstLine="640"/>
        <w:jc w:val="both"/>
        <w:rPr>
          <w:rFonts w:ascii="標楷體" w:eastAsia="標楷體" w:hAnsi="標楷體"/>
          <w:sz w:val="32"/>
          <w:szCs w:val="32"/>
        </w:rPr>
      </w:pPr>
      <w:r w:rsidRPr="005B3F35">
        <w:rPr>
          <w:rFonts w:ascii="標楷體" w:eastAsia="標楷體" w:hAnsi="標楷體" w:hint="eastAsia"/>
          <w:sz w:val="32"/>
          <w:szCs w:val="32"/>
        </w:rPr>
        <w:t>中華民國109年度雲林縣總決算暨附屬單位決算及綜計表，係由雲林縣政府依照地方制度法第42條規定，</w:t>
      </w:r>
      <w:r w:rsidRPr="005B3F35">
        <w:rPr>
          <w:rFonts w:ascii="標楷體" w:eastAsia="標楷體" w:hAnsi="標楷體"/>
          <w:sz w:val="32"/>
          <w:szCs w:val="32"/>
        </w:rPr>
        <w:t>於</w:t>
      </w:r>
      <w:r w:rsidRPr="005B3F35">
        <w:rPr>
          <w:rFonts w:ascii="標楷體" w:eastAsia="標楷體" w:hAnsi="標楷體" w:hint="eastAsia"/>
          <w:sz w:val="32"/>
          <w:szCs w:val="32"/>
        </w:rPr>
        <w:t>110</w:t>
      </w:r>
      <w:r w:rsidRPr="005B3F35">
        <w:rPr>
          <w:rFonts w:ascii="標楷體" w:eastAsia="標楷體" w:hAnsi="標楷體"/>
          <w:sz w:val="32"/>
          <w:szCs w:val="32"/>
        </w:rPr>
        <w:t>年</w:t>
      </w:r>
      <w:r w:rsidRPr="005B3F35">
        <w:rPr>
          <w:rFonts w:ascii="標楷體" w:eastAsia="標楷體" w:hAnsi="標楷體" w:hint="eastAsia"/>
          <w:sz w:val="32"/>
          <w:szCs w:val="32"/>
        </w:rPr>
        <w:t>4</w:t>
      </w:r>
      <w:r w:rsidRPr="005B3F35">
        <w:rPr>
          <w:rFonts w:ascii="標楷體" w:eastAsia="標楷體" w:hAnsi="標楷體"/>
          <w:sz w:val="32"/>
          <w:szCs w:val="32"/>
        </w:rPr>
        <w:t>月</w:t>
      </w:r>
      <w:r w:rsidRPr="005B3F35">
        <w:rPr>
          <w:rFonts w:ascii="標楷體" w:eastAsia="標楷體" w:hAnsi="標楷體" w:hint="eastAsia"/>
          <w:sz w:val="32"/>
          <w:szCs w:val="32"/>
        </w:rPr>
        <w:t>30</w:t>
      </w:r>
      <w:r w:rsidRPr="005B3F35">
        <w:rPr>
          <w:rFonts w:ascii="標楷體" w:eastAsia="標楷體" w:hAnsi="標楷體"/>
          <w:sz w:val="32"/>
          <w:szCs w:val="32"/>
        </w:rPr>
        <w:t>日函送</w:t>
      </w:r>
      <w:r w:rsidRPr="005B3F35">
        <w:rPr>
          <w:rFonts w:ascii="標楷體" w:eastAsia="標楷體" w:hAnsi="標楷體" w:hint="eastAsia"/>
          <w:sz w:val="32"/>
          <w:szCs w:val="32"/>
        </w:rPr>
        <w:t>到</w:t>
      </w:r>
      <w:r w:rsidRPr="005B3F35">
        <w:rPr>
          <w:rFonts w:ascii="標楷體" w:eastAsia="標楷體" w:hAnsi="標楷體"/>
          <w:sz w:val="32"/>
          <w:szCs w:val="32"/>
        </w:rPr>
        <w:t>室，本室</w:t>
      </w:r>
      <w:r w:rsidRPr="005B3F35">
        <w:rPr>
          <w:rFonts w:ascii="標楷體" w:eastAsia="標楷體" w:hAnsi="標楷體" w:hint="eastAsia"/>
          <w:sz w:val="32"/>
          <w:szCs w:val="32"/>
        </w:rPr>
        <w:t>依照同法條規定，已</w:t>
      </w:r>
      <w:r w:rsidRPr="005B3F35">
        <w:rPr>
          <w:rFonts w:ascii="標楷體" w:eastAsia="標楷體" w:hAnsi="標楷體"/>
          <w:sz w:val="32"/>
          <w:szCs w:val="32"/>
        </w:rPr>
        <w:t>於</w:t>
      </w:r>
      <w:r w:rsidRPr="005B3F35">
        <w:rPr>
          <w:rFonts w:ascii="標楷體" w:eastAsia="標楷體" w:hAnsi="標楷體" w:hint="eastAsia"/>
          <w:sz w:val="32"/>
          <w:szCs w:val="32"/>
        </w:rPr>
        <w:t>3個月</w:t>
      </w:r>
      <w:r w:rsidRPr="005B3F35">
        <w:rPr>
          <w:rFonts w:ascii="標楷體" w:eastAsia="標楷體" w:hAnsi="標楷體"/>
          <w:sz w:val="32"/>
          <w:szCs w:val="32"/>
        </w:rPr>
        <w:t>內完成審核</w:t>
      </w:r>
      <w:r w:rsidRPr="005B3F35">
        <w:rPr>
          <w:rFonts w:ascii="標楷體" w:eastAsia="標楷體" w:hAnsi="標楷體" w:hint="eastAsia"/>
          <w:sz w:val="32"/>
          <w:szCs w:val="32"/>
        </w:rPr>
        <w:t>，編造最終審定數額表，並提出總決算暨附屬單位決算及綜計表審</w:t>
      </w:r>
      <w:r w:rsidRPr="005B3F35">
        <w:rPr>
          <w:rFonts w:ascii="標楷體" w:eastAsia="標楷體" w:hAnsi="標楷體"/>
          <w:sz w:val="32"/>
          <w:szCs w:val="32"/>
        </w:rPr>
        <w:t>核報告。</w:t>
      </w:r>
    </w:p>
    <w:p w14:paraId="5D90E4C0" w14:textId="77777777" w:rsidR="005B3F35" w:rsidRPr="005B3F35" w:rsidRDefault="005B3F35" w:rsidP="0015588E">
      <w:pPr>
        <w:spacing w:line="680" w:lineRule="exact"/>
        <w:ind w:firstLineChars="200" w:firstLine="640"/>
        <w:jc w:val="both"/>
        <w:rPr>
          <w:rFonts w:ascii="標楷體" w:eastAsia="標楷體" w:hAnsi="標楷體"/>
          <w:sz w:val="32"/>
          <w:szCs w:val="32"/>
        </w:rPr>
      </w:pPr>
      <w:r w:rsidRPr="005B3F35">
        <w:rPr>
          <w:rFonts w:ascii="標楷體" w:eastAsia="標楷體" w:hAnsi="標楷體" w:hint="eastAsia"/>
          <w:sz w:val="32"/>
          <w:szCs w:val="32"/>
        </w:rPr>
        <w:t>109年度雲林縣計有編列單位決算之公務機關16個；編列附屬單位決算之縣營事業單位1個；編列附屬單位決算之非營業特種基金單位8個（分預算185個）。總計審核25個機關單位（分預算185個）之決算。</w:t>
      </w:r>
    </w:p>
    <w:p w14:paraId="1AA47E3B" w14:textId="77777777" w:rsidR="005B3F35" w:rsidRPr="005B3F35" w:rsidRDefault="005B3F35" w:rsidP="0015588E">
      <w:pPr>
        <w:spacing w:line="680" w:lineRule="exact"/>
        <w:ind w:firstLineChars="200" w:firstLine="640"/>
        <w:jc w:val="both"/>
        <w:rPr>
          <w:rFonts w:ascii="標楷體" w:eastAsia="標楷體" w:hAnsi="標楷體"/>
          <w:sz w:val="32"/>
          <w:szCs w:val="32"/>
        </w:rPr>
      </w:pPr>
      <w:r w:rsidRPr="005B3F35">
        <w:rPr>
          <w:rFonts w:ascii="標楷體" w:eastAsia="標楷體" w:hAnsi="標楷體" w:hint="eastAsia"/>
          <w:sz w:val="32"/>
          <w:szCs w:val="32"/>
        </w:rPr>
        <w:t>109年度雲林縣總決算審核結果，歲入決算經修正增列260萬元，審定為329億821萬餘元，</w:t>
      </w:r>
      <w:r w:rsidRPr="005B3F35">
        <w:rPr>
          <w:rFonts w:ascii="標楷體" w:eastAsia="標楷體" w:hAnsi="標楷體"/>
          <w:sz w:val="32"/>
          <w:szCs w:val="32"/>
        </w:rPr>
        <w:t>較預算</w:t>
      </w:r>
      <w:r w:rsidRPr="005B3F35">
        <w:rPr>
          <w:rFonts w:ascii="標楷體" w:eastAsia="標楷體" w:hAnsi="標楷體" w:hint="eastAsia"/>
          <w:sz w:val="32"/>
          <w:szCs w:val="32"/>
        </w:rPr>
        <w:t>短收2億4</w:t>
      </w:r>
      <w:r w:rsidRPr="005B3F35">
        <w:rPr>
          <w:rFonts w:ascii="標楷體" w:eastAsia="標楷體" w:hAnsi="標楷體"/>
          <w:sz w:val="32"/>
          <w:szCs w:val="32"/>
        </w:rPr>
        <w:t>,</w:t>
      </w:r>
      <w:r w:rsidRPr="005B3F35">
        <w:rPr>
          <w:rFonts w:ascii="標楷體" w:eastAsia="標楷體" w:hAnsi="標楷體" w:hint="eastAsia"/>
          <w:sz w:val="32"/>
          <w:szCs w:val="32"/>
        </w:rPr>
        <w:t>692</w:t>
      </w:r>
      <w:r w:rsidRPr="005B3F35">
        <w:rPr>
          <w:rFonts w:ascii="標楷體" w:eastAsia="標楷體" w:hAnsi="標楷體"/>
          <w:sz w:val="32"/>
          <w:szCs w:val="32"/>
        </w:rPr>
        <w:t>萬餘元，約</w:t>
      </w:r>
      <w:r w:rsidRPr="005B3F35">
        <w:rPr>
          <w:rFonts w:ascii="標楷體" w:eastAsia="標楷體" w:hAnsi="標楷體" w:hint="eastAsia"/>
          <w:sz w:val="32"/>
          <w:szCs w:val="32"/>
        </w:rPr>
        <w:t>為0.74</w:t>
      </w:r>
      <w:r w:rsidRPr="005B3F35">
        <w:rPr>
          <w:rFonts w:ascii="標楷體" w:eastAsia="標楷體" w:hAnsi="標楷體"/>
          <w:sz w:val="32"/>
          <w:szCs w:val="32"/>
        </w:rPr>
        <w:t>％</w:t>
      </w:r>
      <w:r w:rsidRPr="005B3F35">
        <w:rPr>
          <w:rFonts w:ascii="標楷體" w:eastAsia="標楷體" w:hAnsi="標楷體" w:hint="eastAsia"/>
          <w:sz w:val="32"/>
          <w:szCs w:val="32"/>
        </w:rPr>
        <w:t>；歲出決算審定為310億8,500萬餘元，</w:t>
      </w:r>
      <w:r w:rsidRPr="005B3F35">
        <w:rPr>
          <w:rFonts w:ascii="標楷體" w:eastAsia="標楷體" w:hAnsi="標楷體"/>
          <w:sz w:val="32"/>
          <w:szCs w:val="32"/>
        </w:rPr>
        <w:t>較預算</w:t>
      </w:r>
      <w:r w:rsidRPr="005B3F35">
        <w:rPr>
          <w:rFonts w:ascii="標楷體" w:eastAsia="標楷體" w:hAnsi="標楷體" w:hint="eastAsia"/>
          <w:sz w:val="32"/>
          <w:szCs w:val="32"/>
        </w:rPr>
        <w:t>減支18</w:t>
      </w:r>
      <w:r w:rsidRPr="005B3F35">
        <w:rPr>
          <w:rFonts w:ascii="標楷體" w:eastAsia="標楷體" w:hAnsi="標楷體"/>
          <w:sz w:val="32"/>
          <w:szCs w:val="32"/>
        </w:rPr>
        <w:t>億</w:t>
      </w:r>
      <w:r w:rsidRPr="005B3F35">
        <w:rPr>
          <w:rFonts w:ascii="標楷體" w:eastAsia="標楷體" w:hAnsi="標楷體" w:hint="eastAsia"/>
          <w:sz w:val="32"/>
          <w:szCs w:val="32"/>
        </w:rPr>
        <w:t>9</w:t>
      </w:r>
      <w:r w:rsidRPr="005B3F35">
        <w:rPr>
          <w:rFonts w:ascii="標楷體" w:eastAsia="標楷體" w:hAnsi="標楷體"/>
          <w:sz w:val="32"/>
          <w:szCs w:val="32"/>
        </w:rPr>
        <w:t>,</w:t>
      </w:r>
      <w:r w:rsidRPr="005B3F35">
        <w:rPr>
          <w:rFonts w:ascii="標楷體" w:eastAsia="標楷體" w:hAnsi="標楷體" w:hint="eastAsia"/>
          <w:sz w:val="32"/>
          <w:szCs w:val="32"/>
        </w:rPr>
        <w:t>515</w:t>
      </w:r>
      <w:r w:rsidRPr="005B3F35">
        <w:rPr>
          <w:rFonts w:ascii="標楷體" w:eastAsia="標楷體" w:hAnsi="標楷體"/>
          <w:sz w:val="32"/>
          <w:szCs w:val="32"/>
        </w:rPr>
        <w:t>萬餘元，約</w:t>
      </w:r>
      <w:r w:rsidRPr="005B3F35">
        <w:rPr>
          <w:rFonts w:ascii="標楷體" w:eastAsia="標楷體" w:hAnsi="標楷體" w:hint="eastAsia"/>
          <w:sz w:val="32"/>
          <w:szCs w:val="32"/>
        </w:rPr>
        <w:t>為5.75</w:t>
      </w:r>
      <w:r w:rsidRPr="005B3F35">
        <w:rPr>
          <w:rFonts w:ascii="標楷體" w:eastAsia="標楷體" w:hAnsi="標楷體"/>
          <w:sz w:val="32"/>
          <w:szCs w:val="32"/>
        </w:rPr>
        <w:t>％</w:t>
      </w:r>
      <w:r w:rsidRPr="005B3F35">
        <w:rPr>
          <w:rFonts w:ascii="標楷體" w:eastAsia="標楷體" w:hAnsi="標楷體" w:hint="eastAsia"/>
          <w:sz w:val="32"/>
          <w:szCs w:val="32"/>
        </w:rPr>
        <w:t>；歲入歲出相抵，審定歲入歲出賸餘為18億2</w:t>
      </w:r>
      <w:r w:rsidRPr="005B3F35">
        <w:rPr>
          <w:rFonts w:ascii="標楷體" w:eastAsia="標楷體" w:hAnsi="標楷體"/>
          <w:sz w:val="32"/>
          <w:szCs w:val="32"/>
        </w:rPr>
        <w:t>,</w:t>
      </w:r>
      <w:r w:rsidRPr="005B3F35">
        <w:rPr>
          <w:rFonts w:ascii="標楷體" w:eastAsia="標楷體" w:hAnsi="標楷體" w:hint="eastAsia"/>
          <w:sz w:val="32"/>
          <w:szCs w:val="32"/>
        </w:rPr>
        <w:t>320萬餘元，連同舉借債務</w:t>
      </w:r>
      <w:r w:rsidRPr="005B3F35">
        <w:rPr>
          <w:rFonts w:ascii="標楷體" w:eastAsia="標楷體" w:hAnsi="標楷體"/>
          <w:sz w:val="32"/>
          <w:szCs w:val="32"/>
        </w:rPr>
        <w:t>58億</w:t>
      </w:r>
      <w:r w:rsidRPr="005B3F35">
        <w:rPr>
          <w:rFonts w:ascii="標楷體" w:eastAsia="標楷體" w:hAnsi="標楷體" w:hint="eastAsia"/>
          <w:sz w:val="32"/>
          <w:szCs w:val="32"/>
        </w:rPr>
        <w:t>9</w:t>
      </w:r>
      <w:r w:rsidRPr="005B3F35">
        <w:rPr>
          <w:rFonts w:ascii="標楷體" w:eastAsia="標楷體" w:hAnsi="標楷體"/>
          <w:sz w:val="32"/>
          <w:szCs w:val="32"/>
        </w:rPr>
        <w:t>,912萬</w:t>
      </w:r>
      <w:r w:rsidRPr="005B3F35">
        <w:rPr>
          <w:rFonts w:ascii="標楷體" w:eastAsia="標楷體" w:hAnsi="標楷體" w:hint="eastAsia"/>
          <w:sz w:val="32"/>
          <w:szCs w:val="32"/>
        </w:rPr>
        <w:t>餘</w:t>
      </w:r>
      <w:r w:rsidRPr="005B3F35">
        <w:rPr>
          <w:rFonts w:ascii="標楷體" w:eastAsia="標楷體" w:hAnsi="標楷體"/>
          <w:sz w:val="32"/>
          <w:szCs w:val="32"/>
        </w:rPr>
        <w:t>元</w:t>
      </w:r>
      <w:r w:rsidRPr="005B3F35">
        <w:rPr>
          <w:rFonts w:ascii="標楷體" w:eastAsia="標楷體" w:hAnsi="標楷體" w:hint="eastAsia"/>
          <w:sz w:val="32"/>
          <w:szCs w:val="32"/>
        </w:rPr>
        <w:t>，合計7</w:t>
      </w:r>
      <w:r w:rsidRPr="005B3F35">
        <w:rPr>
          <w:rFonts w:ascii="標楷體" w:eastAsia="標楷體" w:hAnsi="標楷體"/>
          <w:sz w:val="32"/>
          <w:szCs w:val="32"/>
        </w:rPr>
        <w:t>7</w:t>
      </w:r>
      <w:r w:rsidRPr="005B3F35">
        <w:rPr>
          <w:rFonts w:ascii="標楷體" w:eastAsia="標楷體" w:hAnsi="標楷體" w:hint="eastAsia"/>
          <w:sz w:val="32"/>
          <w:szCs w:val="32"/>
        </w:rPr>
        <w:t>億</w:t>
      </w:r>
      <w:r w:rsidRPr="005B3F35">
        <w:rPr>
          <w:rFonts w:ascii="標楷體" w:eastAsia="標楷體" w:hAnsi="標楷體"/>
          <w:sz w:val="32"/>
          <w:szCs w:val="32"/>
        </w:rPr>
        <w:t>2,233</w:t>
      </w:r>
      <w:r w:rsidRPr="005B3F35">
        <w:rPr>
          <w:rFonts w:ascii="標楷體" w:eastAsia="標楷體" w:hAnsi="標楷體" w:hint="eastAsia"/>
          <w:sz w:val="32"/>
          <w:szCs w:val="32"/>
        </w:rPr>
        <w:t>萬餘元，經償還債</w:t>
      </w:r>
      <w:r w:rsidRPr="005B3F35">
        <w:rPr>
          <w:rFonts w:ascii="標楷體" w:eastAsia="標楷體" w:hAnsi="標楷體"/>
          <w:sz w:val="32"/>
          <w:szCs w:val="32"/>
        </w:rPr>
        <w:t>務60</w:t>
      </w:r>
      <w:r w:rsidRPr="005B3F35">
        <w:rPr>
          <w:rFonts w:ascii="標楷體" w:eastAsia="標楷體" w:hAnsi="標楷體" w:hint="eastAsia"/>
          <w:sz w:val="32"/>
          <w:szCs w:val="32"/>
        </w:rPr>
        <w:t>億</w:t>
      </w:r>
      <w:r w:rsidRPr="005B3F35">
        <w:rPr>
          <w:rFonts w:ascii="標楷體" w:eastAsia="標楷體" w:hAnsi="標楷體"/>
          <w:sz w:val="32"/>
          <w:szCs w:val="32"/>
        </w:rPr>
        <w:t>7,410</w:t>
      </w:r>
      <w:r w:rsidRPr="005B3F35">
        <w:rPr>
          <w:rFonts w:ascii="標楷體" w:eastAsia="標楷體" w:hAnsi="標楷體" w:hint="eastAsia"/>
          <w:sz w:val="32"/>
          <w:szCs w:val="32"/>
        </w:rPr>
        <w:t>萬餘元，收支賸餘</w:t>
      </w:r>
      <w:r w:rsidRPr="005B3F35">
        <w:rPr>
          <w:rFonts w:ascii="標楷體" w:eastAsia="標楷體" w:hAnsi="標楷體"/>
          <w:sz w:val="32"/>
          <w:szCs w:val="32"/>
        </w:rPr>
        <w:t>16</w:t>
      </w:r>
      <w:r w:rsidRPr="005B3F35">
        <w:rPr>
          <w:rFonts w:ascii="標楷體" w:eastAsia="標楷體" w:hAnsi="標楷體" w:hint="eastAsia"/>
          <w:sz w:val="32"/>
          <w:szCs w:val="32"/>
        </w:rPr>
        <w:t>億4</w:t>
      </w:r>
      <w:r w:rsidRPr="005B3F35">
        <w:rPr>
          <w:rFonts w:ascii="標楷體" w:eastAsia="標楷體" w:hAnsi="標楷體"/>
          <w:sz w:val="32"/>
          <w:szCs w:val="32"/>
        </w:rPr>
        <w:t>,</w:t>
      </w:r>
      <w:r w:rsidRPr="005B3F35">
        <w:rPr>
          <w:rFonts w:ascii="標楷體" w:eastAsia="標楷體" w:hAnsi="標楷體" w:hint="eastAsia"/>
          <w:sz w:val="32"/>
          <w:szCs w:val="32"/>
        </w:rPr>
        <w:t>823萬餘元。</w:t>
      </w:r>
    </w:p>
    <w:p w14:paraId="338B672A" w14:textId="77777777" w:rsidR="005B3F35" w:rsidRPr="005B3F35" w:rsidRDefault="005B3F35" w:rsidP="006B65BC">
      <w:pPr>
        <w:spacing w:line="640" w:lineRule="exact"/>
        <w:ind w:firstLineChars="200" w:firstLine="640"/>
        <w:jc w:val="both"/>
        <w:rPr>
          <w:rFonts w:ascii="標楷體" w:eastAsia="標楷體" w:hAnsi="標楷體"/>
          <w:sz w:val="32"/>
          <w:szCs w:val="32"/>
        </w:rPr>
      </w:pPr>
      <w:r w:rsidRPr="005B3F35">
        <w:rPr>
          <w:rFonts w:ascii="標楷體" w:eastAsia="標楷體" w:hAnsi="標楷體" w:hint="eastAsia"/>
          <w:sz w:val="32"/>
          <w:szCs w:val="32"/>
        </w:rPr>
        <w:lastRenderedPageBreak/>
        <w:t>10</w:t>
      </w:r>
      <w:r w:rsidRPr="005B3F35">
        <w:rPr>
          <w:rFonts w:ascii="標楷體" w:eastAsia="標楷體" w:hAnsi="標楷體"/>
          <w:sz w:val="32"/>
          <w:szCs w:val="32"/>
        </w:rPr>
        <w:t>9</w:t>
      </w:r>
      <w:r w:rsidRPr="005B3F35">
        <w:rPr>
          <w:rFonts w:ascii="標楷體" w:eastAsia="標楷體" w:hAnsi="標楷體" w:hint="eastAsia"/>
          <w:sz w:val="32"/>
          <w:szCs w:val="32"/>
        </w:rPr>
        <w:t>年度縣營事業（總決算附屬單位決算營業部分）決算審核結果，審定總收入1億7,</w:t>
      </w:r>
      <w:r w:rsidRPr="005B3F35">
        <w:rPr>
          <w:rFonts w:ascii="標楷體" w:eastAsia="標楷體" w:hAnsi="標楷體"/>
          <w:sz w:val="32"/>
          <w:szCs w:val="32"/>
        </w:rPr>
        <w:t>952</w:t>
      </w:r>
      <w:r w:rsidRPr="005B3F35">
        <w:rPr>
          <w:rFonts w:ascii="標楷體" w:eastAsia="標楷體" w:hAnsi="標楷體" w:hint="eastAsia"/>
          <w:sz w:val="32"/>
          <w:szCs w:val="32"/>
        </w:rPr>
        <w:t>萬餘元，總支出1億5,</w:t>
      </w:r>
      <w:r w:rsidRPr="005B3F35">
        <w:rPr>
          <w:rFonts w:ascii="標楷體" w:eastAsia="標楷體" w:hAnsi="標楷體"/>
          <w:sz w:val="32"/>
          <w:szCs w:val="32"/>
        </w:rPr>
        <w:t>834</w:t>
      </w:r>
      <w:r w:rsidRPr="005B3F35">
        <w:rPr>
          <w:rFonts w:ascii="標楷體" w:eastAsia="標楷體" w:hAnsi="標楷體" w:hint="eastAsia"/>
          <w:sz w:val="32"/>
          <w:szCs w:val="32"/>
        </w:rPr>
        <w:t>萬餘元，淨利為</w:t>
      </w:r>
      <w:r w:rsidRPr="005B3F35">
        <w:rPr>
          <w:rFonts w:ascii="標楷體" w:eastAsia="標楷體" w:hAnsi="標楷體"/>
          <w:sz w:val="32"/>
          <w:szCs w:val="32"/>
        </w:rPr>
        <w:t>2,118</w:t>
      </w:r>
      <w:r w:rsidRPr="005B3F35">
        <w:rPr>
          <w:rFonts w:ascii="標楷體" w:eastAsia="標楷體" w:hAnsi="標楷體" w:hint="eastAsia"/>
          <w:sz w:val="32"/>
          <w:szCs w:val="32"/>
        </w:rPr>
        <w:t>萬餘元，較預算增加</w:t>
      </w:r>
      <w:r w:rsidRPr="005B3F35">
        <w:rPr>
          <w:rFonts w:ascii="標楷體" w:eastAsia="標楷體" w:hAnsi="標楷體"/>
          <w:sz w:val="32"/>
          <w:szCs w:val="32"/>
        </w:rPr>
        <w:t>1,080</w:t>
      </w:r>
      <w:r w:rsidRPr="005B3F35">
        <w:rPr>
          <w:rFonts w:ascii="標楷體" w:eastAsia="標楷體" w:hAnsi="標楷體" w:hint="eastAsia"/>
          <w:sz w:val="32"/>
          <w:szCs w:val="32"/>
        </w:rPr>
        <w:t>萬餘元，約為</w:t>
      </w:r>
      <w:r w:rsidRPr="005B3F35">
        <w:rPr>
          <w:rFonts w:ascii="標楷體" w:eastAsia="標楷體" w:hAnsi="標楷體"/>
          <w:sz w:val="32"/>
          <w:szCs w:val="32"/>
        </w:rPr>
        <w:t>104</w:t>
      </w:r>
      <w:r w:rsidRPr="005B3F35">
        <w:rPr>
          <w:rFonts w:ascii="標楷體" w:eastAsia="標楷體" w:hAnsi="標楷體" w:hint="eastAsia"/>
          <w:sz w:val="32"/>
          <w:szCs w:val="32"/>
        </w:rPr>
        <w:t>.</w:t>
      </w:r>
      <w:r w:rsidRPr="005B3F35">
        <w:rPr>
          <w:rFonts w:ascii="標楷體" w:eastAsia="標楷體" w:hAnsi="標楷體"/>
          <w:sz w:val="32"/>
          <w:szCs w:val="32"/>
        </w:rPr>
        <w:t>18</w:t>
      </w:r>
      <w:r w:rsidRPr="005B3F35">
        <w:rPr>
          <w:rFonts w:ascii="標楷體" w:eastAsia="標楷體" w:hAnsi="標楷體" w:hint="eastAsia"/>
          <w:sz w:val="32"/>
          <w:szCs w:val="32"/>
        </w:rPr>
        <w:t>％。審定繳庫股息紅利700萬元，較預算增加560萬元，約為400％。</w:t>
      </w:r>
    </w:p>
    <w:p w14:paraId="060185E9" w14:textId="77777777" w:rsidR="005B3F35" w:rsidRPr="00435320" w:rsidRDefault="005B3F35" w:rsidP="006B65BC">
      <w:pPr>
        <w:spacing w:line="660" w:lineRule="exact"/>
        <w:ind w:firstLineChars="200" w:firstLine="640"/>
        <w:jc w:val="both"/>
        <w:rPr>
          <w:rFonts w:ascii="標楷體" w:eastAsia="標楷體" w:hAnsi="標楷體"/>
          <w:sz w:val="32"/>
          <w:szCs w:val="32"/>
        </w:rPr>
      </w:pPr>
      <w:r w:rsidRPr="00435320">
        <w:rPr>
          <w:rFonts w:ascii="標楷體" w:eastAsia="標楷體" w:hAnsi="標楷體" w:hint="eastAsia"/>
          <w:sz w:val="32"/>
          <w:szCs w:val="32"/>
        </w:rPr>
        <w:t>10</w:t>
      </w:r>
      <w:r w:rsidRPr="00435320">
        <w:rPr>
          <w:rFonts w:ascii="標楷體" w:eastAsia="標楷體" w:hAnsi="標楷體"/>
          <w:sz w:val="32"/>
          <w:szCs w:val="32"/>
        </w:rPr>
        <w:t>9</w:t>
      </w:r>
      <w:r w:rsidRPr="00435320">
        <w:rPr>
          <w:rFonts w:ascii="標楷體" w:eastAsia="標楷體" w:hAnsi="標楷體" w:hint="eastAsia"/>
          <w:sz w:val="32"/>
          <w:szCs w:val="32"/>
        </w:rPr>
        <w:t>年度非營業特種基金（總決算附屬單位決算非營業部分）決算審核結果，</w:t>
      </w:r>
      <w:r w:rsidRPr="005B3F35">
        <w:rPr>
          <w:rFonts w:ascii="標楷體" w:eastAsia="標楷體" w:hAnsi="標楷體"/>
          <w:sz w:val="32"/>
          <w:szCs w:val="32"/>
        </w:rPr>
        <w:t>審定總收入</w:t>
      </w:r>
      <w:r w:rsidRPr="005B3F35">
        <w:rPr>
          <w:rFonts w:ascii="標楷體" w:eastAsia="標楷體" w:hAnsi="標楷體" w:hint="eastAsia"/>
          <w:sz w:val="32"/>
          <w:szCs w:val="32"/>
        </w:rPr>
        <w:t>（</w:t>
      </w:r>
      <w:r w:rsidRPr="005B3F35">
        <w:rPr>
          <w:rFonts w:ascii="標楷體" w:eastAsia="標楷體" w:hAnsi="標楷體"/>
          <w:sz w:val="32"/>
          <w:szCs w:val="32"/>
        </w:rPr>
        <w:t>含基金來源</w:t>
      </w:r>
      <w:r w:rsidRPr="005B3F35">
        <w:rPr>
          <w:rFonts w:ascii="標楷體" w:eastAsia="標楷體" w:hAnsi="標楷體" w:hint="eastAsia"/>
          <w:sz w:val="32"/>
          <w:szCs w:val="32"/>
        </w:rPr>
        <w:t>）133</w:t>
      </w:r>
      <w:r w:rsidRPr="005B3F35">
        <w:rPr>
          <w:rFonts w:ascii="標楷體" w:eastAsia="標楷體" w:hAnsi="標楷體"/>
          <w:sz w:val="32"/>
          <w:szCs w:val="32"/>
        </w:rPr>
        <w:t>億</w:t>
      </w:r>
      <w:r w:rsidRPr="005B3F35">
        <w:rPr>
          <w:rFonts w:ascii="標楷體" w:eastAsia="標楷體" w:hAnsi="標楷體" w:hint="eastAsia"/>
          <w:sz w:val="32"/>
          <w:szCs w:val="32"/>
        </w:rPr>
        <w:t>3</w:t>
      </w:r>
      <w:r w:rsidRPr="005B3F35">
        <w:rPr>
          <w:rFonts w:ascii="標楷體" w:eastAsia="標楷體" w:hAnsi="標楷體"/>
          <w:sz w:val="32"/>
          <w:szCs w:val="32"/>
        </w:rPr>
        <w:t>,</w:t>
      </w:r>
      <w:r w:rsidRPr="005B3F35">
        <w:rPr>
          <w:rFonts w:ascii="標楷體" w:eastAsia="標楷體" w:hAnsi="標楷體" w:hint="eastAsia"/>
          <w:sz w:val="32"/>
          <w:szCs w:val="32"/>
        </w:rPr>
        <w:t>511</w:t>
      </w:r>
      <w:r w:rsidRPr="005B3F35">
        <w:rPr>
          <w:rFonts w:ascii="標楷體" w:eastAsia="標楷體" w:hAnsi="標楷體"/>
          <w:sz w:val="32"/>
          <w:szCs w:val="32"/>
        </w:rPr>
        <w:t>萬餘元，總支出</w:t>
      </w:r>
      <w:r w:rsidRPr="005B3F35">
        <w:rPr>
          <w:rFonts w:ascii="標楷體" w:eastAsia="標楷體" w:hAnsi="標楷體" w:hint="eastAsia"/>
          <w:sz w:val="32"/>
          <w:szCs w:val="32"/>
        </w:rPr>
        <w:t>（</w:t>
      </w:r>
      <w:r w:rsidRPr="005B3F35">
        <w:rPr>
          <w:rFonts w:ascii="標楷體" w:eastAsia="標楷體" w:hAnsi="標楷體"/>
          <w:sz w:val="32"/>
          <w:szCs w:val="32"/>
        </w:rPr>
        <w:t>含基金用途</w:t>
      </w:r>
      <w:r w:rsidRPr="005B3F35">
        <w:rPr>
          <w:rFonts w:ascii="標楷體" w:eastAsia="標楷體" w:hAnsi="標楷體" w:hint="eastAsia"/>
          <w:sz w:val="32"/>
          <w:szCs w:val="32"/>
        </w:rPr>
        <w:t>）133</w:t>
      </w:r>
      <w:r w:rsidRPr="005B3F35">
        <w:rPr>
          <w:rFonts w:ascii="標楷體" w:eastAsia="標楷體" w:hAnsi="標楷體"/>
          <w:sz w:val="32"/>
          <w:szCs w:val="32"/>
        </w:rPr>
        <w:t>億</w:t>
      </w:r>
      <w:r w:rsidRPr="005B3F35">
        <w:rPr>
          <w:rFonts w:ascii="標楷體" w:eastAsia="標楷體" w:hAnsi="標楷體" w:hint="eastAsia"/>
          <w:sz w:val="32"/>
          <w:szCs w:val="32"/>
        </w:rPr>
        <w:t>9</w:t>
      </w:r>
      <w:r w:rsidRPr="005B3F35">
        <w:rPr>
          <w:rFonts w:ascii="標楷體" w:eastAsia="標楷體" w:hAnsi="標楷體"/>
          <w:sz w:val="32"/>
          <w:szCs w:val="32"/>
        </w:rPr>
        <w:t>,</w:t>
      </w:r>
      <w:r w:rsidRPr="005B3F35">
        <w:rPr>
          <w:rFonts w:ascii="標楷體" w:eastAsia="標楷體" w:hAnsi="標楷體" w:hint="eastAsia"/>
          <w:sz w:val="32"/>
          <w:szCs w:val="32"/>
        </w:rPr>
        <w:t>670</w:t>
      </w:r>
      <w:r w:rsidRPr="005B3F35">
        <w:rPr>
          <w:rFonts w:ascii="標楷體" w:eastAsia="標楷體" w:hAnsi="標楷體"/>
          <w:sz w:val="32"/>
          <w:szCs w:val="32"/>
        </w:rPr>
        <w:t>萬餘元，</w:t>
      </w:r>
      <w:r w:rsidRPr="005B3F35">
        <w:rPr>
          <w:rFonts w:ascii="標楷體" w:eastAsia="標楷體" w:hAnsi="標楷體" w:hint="eastAsia"/>
          <w:sz w:val="32"/>
          <w:szCs w:val="32"/>
        </w:rPr>
        <w:t>短絀6</w:t>
      </w:r>
      <w:r w:rsidRPr="005B3F35">
        <w:rPr>
          <w:rFonts w:ascii="標楷體" w:eastAsia="標楷體" w:hAnsi="標楷體"/>
          <w:sz w:val="32"/>
          <w:szCs w:val="32"/>
        </w:rPr>
        <w:t>,15</w:t>
      </w:r>
      <w:r w:rsidRPr="005B3F35">
        <w:rPr>
          <w:rFonts w:ascii="標楷體" w:eastAsia="標楷體" w:hAnsi="標楷體" w:hint="eastAsia"/>
          <w:sz w:val="32"/>
          <w:szCs w:val="32"/>
        </w:rPr>
        <w:t>9</w:t>
      </w:r>
      <w:r w:rsidRPr="005B3F35">
        <w:rPr>
          <w:rFonts w:ascii="標楷體" w:eastAsia="標楷體" w:hAnsi="標楷體"/>
          <w:sz w:val="32"/>
          <w:szCs w:val="32"/>
        </w:rPr>
        <w:t>萬餘元，</w:t>
      </w:r>
      <w:r w:rsidRPr="005B3F35">
        <w:rPr>
          <w:rFonts w:ascii="標楷體" w:eastAsia="標楷體" w:hAnsi="標楷體" w:hint="eastAsia"/>
          <w:sz w:val="32"/>
          <w:szCs w:val="32"/>
        </w:rPr>
        <w:t>較</w:t>
      </w:r>
      <w:r w:rsidRPr="005B3F35">
        <w:rPr>
          <w:rFonts w:ascii="標楷體" w:eastAsia="標楷體" w:hAnsi="標楷體"/>
          <w:sz w:val="32"/>
          <w:szCs w:val="32"/>
        </w:rPr>
        <w:t>預算</w:t>
      </w:r>
      <w:r w:rsidRPr="005B3F35">
        <w:rPr>
          <w:rFonts w:ascii="標楷體" w:eastAsia="標楷體" w:hAnsi="標楷體" w:hint="eastAsia"/>
          <w:sz w:val="32"/>
          <w:szCs w:val="32"/>
        </w:rPr>
        <w:t>減少4</w:t>
      </w:r>
      <w:r w:rsidRPr="005B3F35">
        <w:rPr>
          <w:rFonts w:ascii="標楷體" w:eastAsia="標楷體" w:hAnsi="標楷體"/>
          <w:sz w:val="32"/>
          <w:szCs w:val="32"/>
        </w:rPr>
        <w:t>億</w:t>
      </w:r>
      <w:r w:rsidRPr="005B3F35">
        <w:rPr>
          <w:rFonts w:ascii="標楷體" w:eastAsia="標楷體" w:hAnsi="標楷體" w:hint="eastAsia"/>
          <w:sz w:val="32"/>
          <w:szCs w:val="32"/>
        </w:rPr>
        <w:t>2</w:t>
      </w:r>
      <w:r w:rsidRPr="005B3F35">
        <w:rPr>
          <w:rFonts w:ascii="標楷體" w:eastAsia="標楷體" w:hAnsi="標楷體"/>
          <w:sz w:val="32"/>
          <w:szCs w:val="32"/>
        </w:rPr>
        <w:t>,</w:t>
      </w:r>
      <w:r w:rsidRPr="005B3F35">
        <w:rPr>
          <w:rFonts w:ascii="標楷體" w:eastAsia="標楷體" w:hAnsi="標楷體" w:hint="eastAsia"/>
          <w:sz w:val="32"/>
          <w:szCs w:val="32"/>
        </w:rPr>
        <w:t>324</w:t>
      </w:r>
      <w:r w:rsidRPr="005B3F35">
        <w:rPr>
          <w:rFonts w:ascii="標楷體" w:eastAsia="標楷體" w:hAnsi="標楷體"/>
          <w:sz w:val="32"/>
          <w:szCs w:val="32"/>
        </w:rPr>
        <w:t>萬餘元</w:t>
      </w:r>
      <w:r w:rsidRPr="005B3F35">
        <w:rPr>
          <w:rFonts w:ascii="標楷體" w:eastAsia="標楷體" w:hAnsi="標楷體" w:hint="eastAsia"/>
          <w:sz w:val="32"/>
          <w:szCs w:val="32"/>
        </w:rPr>
        <w:t>，約為87.30％</w:t>
      </w:r>
      <w:r w:rsidRPr="005B3F35">
        <w:rPr>
          <w:rFonts w:ascii="標楷體" w:eastAsia="標楷體" w:hAnsi="標楷體"/>
          <w:sz w:val="32"/>
          <w:szCs w:val="32"/>
        </w:rPr>
        <w:t>。</w:t>
      </w:r>
      <w:r w:rsidRPr="005B3F35">
        <w:rPr>
          <w:rFonts w:ascii="標楷體" w:eastAsia="標楷體" w:hAnsi="標楷體" w:hint="eastAsia"/>
          <w:sz w:val="32"/>
          <w:szCs w:val="32"/>
        </w:rPr>
        <w:t>審定解繳縣庫1億2,000萬元，與預算相同。</w:t>
      </w:r>
    </w:p>
    <w:p w14:paraId="037AF259" w14:textId="77777777" w:rsidR="005B3F35" w:rsidRPr="005B3F35" w:rsidRDefault="005B3F35" w:rsidP="006B65BC">
      <w:pPr>
        <w:spacing w:line="660" w:lineRule="exact"/>
        <w:ind w:firstLineChars="200" w:firstLine="640"/>
        <w:jc w:val="both"/>
        <w:rPr>
          <w:rFonts w:ascii="標楷體" w:eastAsia="標楷體" w:hAnsi="標楷體"/>
          <w:sz w:val="32"/>
          <w:szCs w:val="32"/>
        </w:rPr>
      </w:pPr>
      <w:r w:rsidRPr="005B3F35">
        <w:rPr>
          <w:rFonts w:ascii="標楷體" w:eastAsia="標楷體" w:hAnsi="標楷體" w:hint="eastAsia"/>
          <w:sz w:val="32"/>
          <w:szCs w:val="32"/>
        </w:rPr>
        <w:t>109年度雲林縣總預算執行結果，經常收支賸餘支應資本收支短絀後，產生賸餘</w:t>
      </w:r>
      <w:bookmarkStart w:id="0" w:name="_Hlk43370849"/>
      <w:r w:rsidRPr="005B3F35">
        <w:rPr>
          <w:rFonts w:ascii="標楷體" w:eastAsia="標楷體" w:hAnsi="標楷體" w:hint="eastAsia"/>
          <w:sz w:val="32"/>
          <w:szCs w:val="32"/>
        </w:rPr>
        <w:t>18億2</w:t>
      </w:r>
      <w:r w:rsidRPr="005B3F35">
        <w:rPr>
          <w:rFonts w:ascii="標楷體" w:eastAsia="標楷體" w:hAnsi="標楷體"/>
          <w:sz w:val="32"/>
          <w:szCs w:val="32"/>
        </w:rPr>
        <w:t>,</w:t>
      </w:r>
      <w:r w:rsidRPr="005B3F35">
        <w:rPr>
          <w:rFonts w:ascii="標楷體" w:eastAsia="標楷體" w:hAnsi="標楷體" w:hint="eastAsia"/>
          <w:sz w:val="32"/>
          <w:szCs w:val="32"/>
        </w:rPr>
        <w:t>320萬餘元</w:t>
      </w:r>
      <w:bookmarkEnd w:id="0"/>
      <w:r w:rsidRPr="005B3F35">
        <w:rPr>
          <w:rFonts w:ascii="標楷體" w:eastAsia="標楷體" w:hAnsi="標楷體" w:hint="eastAsia"/>
          <w:sz w:val="32"/>
          <w:szCs w:val="32"/>
        </w:rPr>
        <w:t>，已連續</w:t>
      </w:r>
      <w:r w:rsidRPr="005B3F35">
        <w:rPr>
          <w:rFonts w:ascii="標楷體" w:eastAsia="標楷體" w:hAnsi="標楷體"/>
          <w:sz w:val="32"/>
          <w:szCs w:val="32"/>
        </w:rPr>
        <w:t>6年</w:t>
      </w:r>
      <w:r w:rsidRPr="005B3F35">
        <w:rPr>
          <w:rFonts w:ascii="標楷體" w:eastAsia="標楷體" w:hAnsi="標楷體" w:hint="eastAsia"/>
          <w:sz w:val="32"/>
          <w:szCs w:val="32"/>
        </w:rPr>
        <w:t>度</w:t>
      </w:r>
      <w:r w:rsidRPr="005B3F35">
        <w:rPr>
          <w:rFonts w:ascii="標楷體" w:eastAsia="標楷體" w:hAnsi="標楷體"/>
          <w:sz w:val="32"/>
          <w:szCs w:val="32"/>
        </w:rPr>
        <w:t>（104至109年</w:t>
      </w:r>
      <w:r w:rsidRPr="005B3F35">
        <w:rPr>
          <w:rFonts w:ascii="標楷體" w:eastAsia="標楷體" w:hAnsi="標楷體" w:hint="eastAsia"/>
          <w:sz w:val="32"/>
          <w:szCs w:val="32"/>
        </w:rPr>
        <w:t>度</w:t>
      </w:r>
      <w:r w:rsidRPr="005B3F35">
        <w:rPr>
          <w:rFonts w:ascii="標楷體" w:eastAsia="標楷體" w:hAnsi="標楷體"/>
          <w:sz w:val="32"/>
          <w:szCs w:val="32"/>
        </w:rPr>
        <w:t>）賸餘</w:t>
      </w:r>
      <w:r w:rsidRPr="005B3F35">
        <w:rPr>
          <w:rFonts w:ascii="標楷體" w:eastAsia="標楷體" w:hAnsi="標楷體" w:hint="eastAsia"/>
          <w:sz w:val="32"/>
          <w:szCs w:val="32"/>
        </w:rPr>
        <w:t>。截至10</w:t>
      </w:r>
      <w:r w:rsidRPr="005B3F35">
        <w:rPr>
          <w:rFonts w:ascii="標楷體" w:eastAsia="標楷體" w:hAnsi="標楷體"/>
          <w:sz w:val="32"/>
          <w:szCs w:val="32"/>
        </w:rPr>
        <w:t>9</w:t>
      </w:r>
      <w:r w:rsidRPr="005B3F35">
        <w:rPr>
          <w:rFonts w:ascii="標楷體" w:eastAsia="標楷體" w:hAnsi="標楷體" w:hint="eastAsia"/>
          <w:sz w:val="32"/>
          <w:szCs w:val="32"/>
        </w:rPr>
        <w:t>年度止，雲林縣1年以上公共債務未償餘額決</w:t>
      </w:r>
      <w:r w:rsidRPr="005B3F35">
        <w:rPr>
          <w:rFonts w:ascii="標楷體" w:eastAsia="標楷體" w:hAnsi="標楷體"/>
          <w:sz w:val="32"/>
          <w:szCs w:val="32"/>
        </w:rPr>
        <w:t>算審定數173億2,262萬餘元</w:t>
      </w:r>
      <w:r w:rsidRPr="005B3F35">
        <w:rPr>
          <w:rFonts w:ascii="標楷體" w:eastAsia="標楷體" w:hAnsi="標楷體" w:hint="eastAsia"/>
          <w:sz w:val="32"/>
          <w:szCs w:val="32"/>
        </w:rPr>
        <w:t>，占</w:t>
      </w:r>
      <w:r w:rsidRPr="005B3F35">
        <w:rPr>
          <w:rFonts w:ascii="標楷體" w:eastAsia="標楷體" w:hAnsi="標楷體"/>
          <w:sz w:val="32"/>
          <w:szCs w:val="32"/>
        </w:rPr>
        <w:t>109年度雲林縣總預算及特別預算歲出總額扣除審定後註銷減免數之34.89％，</w:t>
      </w:r>
      <w:r w:rsidRPr="005B3F35">
        <w:rPr>
          <w:rFonts w:ascii="標楷體" w:eastAsia="標楷體" w:hAnsi="標楷體" w:hint="eastAsia"/>
          <w:sz w:val="32"/>
          <w:szCs w:val="32"/>
        </w:rPr>
        <w:t>連同未滿</w:t>
      </w:r>
      <w:r w:rsidRPr="005B3F35">
        <w:rPr>
          <w:rFonts w:ascii="標楷體" w:eastAsia="標楷體" w:hAnsi="標楷體"/>
          <w:sz w:val="32"/>
          <w:szCs w:val="32"/>
        </w:rPr>
        <w:t>1年</w:t>
      </w:r>
      <w:r w:rsidRPr="005B3F35">
        <w:rPr>
          <w:rFonts w:ascii="標楷體" w:eastAsia="標楷體" w:hAnsi="標楷體" w:hint="eastAsia"/>
          <w:sz w:val="32"/>
          <w:szCs w:val="32"/>
        </w:rPr>
        <w:t>公共</w:t>
      </w:r>
      <w:r w:rsidRPr="005B3F35">
        <w:rPr>
          <w:rFonts w:ascii="標楷體" w:eastAsia="標楷體" w:hAnsi="標楷體"/>
          <w:sz w:val="32"/>
          <w:szCs w:val="32"/>
        </w:rPr>
        <w:t>債務餘額34億7,013萬餘元</w:t>
      </w:r>
      <w:r w:rsidRPr="005B3F35">
        <w:rPr>
          <w:rFonts w:ascii="標楷體" w:eastAsia="標楷體" w:hAnsi="標楷體" w:hint="eastAsia"/>
          <w:sz w:val="32"/>
          <w:szCs w:val="32"/>
        </w:rPr>
        <w:t>，合計為207億9</w:t>
      </w:r>
      <w:r w:rsidRPr="005B3F35">
        <w:rPr>
          <w:rFonts w:ascii="標楷體" w:eastAsia="標楷體" w:hAnsi="標楷體"/>
          <w:sz w:val="32"/>
          <w:szCs w:val="32"/>
        </w:rPr>
        <w:t>,</w:t>
      </w:r>
      <w:r w:rsidRPr="005B3F35">
        <w:rPr>
          <w:rFonts w:ascii="標楷體" w:eastAsia="標楷體" w:hAnsi="標楷體" w:hint="eastAsia"/>
          <w:sz w:val="32"/>
          <w:szCs w:val="32"/>
        </w:rPr>
        <w:t>276萬餘元，較108年度減少1</w:t>
      </w:r>
      <w:r w:rsidRPr="005B3F35">
        <w:rPr>
          <w:rFonts w:ascii="標楷體" w:eastAsia="標楷體" w:hAnsi="標楷體"/>
          <w:sz w:val="32"/>
          <w:szCs w:val="32"/>
        </w:rPr>
        <w:t>1</w:t>
      </w:r>
      <w:r w:rsidRPr="005B3F35">
        <w:rPr>
          <w:rFonts w:ascii="標楷體" w:eastAsia="標楷體" w:hAnsi="標楷體" w:hint="eastAsia"/>
          <w:sz w:val="32"/>
          <w:szCs w:val="32"/>
        </w:rPr>
        <w:t>億</w:t>
      </w:r>
      <w:r w:rsidRPr="005B3F35">
        <w:rPr>
          <w:rFonts w:ascii="標楷體" w:eastAsia="標楷體" w:hAnsi="標楷體"/>
          <w:sz w:val="32"/>
          <w:szCs w:val="32"/>
        </w:rPr>
        <w:t>2,515</w:t>
      </w:r>
      <w:r w:rsidRPr="005B3F35">
        <w:rPr>
          <w:rFonts w:ascii="標楷體" w:eastAsia="標楷體" w:hAnsi="標楷體" w:hint="eastAsia"/>
          <w:sz w:val="32"/>
          <w:szCs w:val="32"/>
        </w:rPr>
        <w:t>萬餘元，顯示該府推動各項財政健全措施及債務控管，已有初步成效。允宜持續妥善配置與運用整體預算資源，強化債務控管，研謀開創自有財源，加強各項開源節流措施，</w:t>
      </w:r>
      <w:r w:rsidRPr="005B3F35">
        <w:rPr>
          <w:rFonts w:ascii="標楷體" w:eastAsia="標楷體" w:hAnsi="標楷體"/>
          <w:sz w:val="32"/>
          <w:szCs w:val="32"/>
        </w:rPr>
        <w:t>俾利財政長期穩健與縣政建設永續發展。</w:t>
      </w:r>
    </w:p>
    <w:p w14:paraId="1EAFE460" w14:textId="3FBCA10A" w:rsidR="005B3F35" w:rsidRPr="00435320" w:rsidRDefault="005B3F35" w:rsidP="006B65BC">
      <w:pPr>
        <w:spacing w:line="680" w:lineRule="exact"/>
        <w:ind w:firstLineChars="200" w:firstLine="640"/>
        <w:jc w:val="both"/>
        <w:rPr>
          <w:rFonts w:ascii="標楷體" w:eastAsia="標楷體" w:hAnsi="標楷體"/>
          <w:sz w:val="32"/>
          <w:szCs w:val="32"/>
        </w:rPr>
      </w:pPr>
      <w:r w:rsidRPr="005B3F35">
        <w:rPr>
          <w:rFonts w:ascii="標楷體" w:eastAsia="標楷體" w:hAnsi="標楷體" w:hint="eastAsia"/>
          <w:sz w:val="32"/>
          <w:szCs w:val="32"/>
        </w:rPr>
        <w:t>109年度雲林縣政府施政，以一心、二軸、三業為願景，以斗六虎尾斗南行政經濟交通核心，帶動農工二軸，建構發展基底，提升農業、</w:t>
      </w:r>
      <w:r w:rsidRPr="005B3F35">
        <w:rPr>
          <w:rFonts w:ascii="標楷體" w:eastAsia="標楷體" w:hAnsi="標楷體" w:hint="eastAsia"/>
          <w:sz w:val="32"/>
          <w:szCs w:val="32"/>
        </w:rPr>
        <w:lastRenderedPageBreak/>
        <w:t>工業及觀光等三產業之發展，持續推動經濟起飛富雲林；雲林良品展世界；低碳永續愛地球；完善便捷交通網；打造親水韌性家園；多元學習與創新教學；完善服務與關照；深度慢活遊雲林；營造美好雲林家園；陪伴長輩更健康；守護鄉親無死角；創新整合更便民等</w:t>
      </w:r>
      <w:r w:rsidRPr="005B3F35">
        <w:rPr>
          <w:rFonts w:ascii="標楷體" w:eastAsia="標楷體" w:hAnsi="標楷體"/>
          <w:sz w:val="32"/>
          <w:szCs w:val="32"/>
        </w:rPr>
        <w:t>12項</w:t>
      </w:r>
      <w:r w:rsidRPr="005B3F35">
        <w:rPr>
          <w:rFonts w:ascii="標楷體" w:eastAsia="標楷體" w:hAnsi="標楷體" w:hint="eastAsia"/>
          <w:sz w:val="32"/>
          <w:szCs w:val="32"/>
        </w:rPr>
        <w:t>為</w:t>
      </w:r>
      <w:r w:rsidRPr="005B3F35">
        <w:rPr>
          <w:rFonts w:ascii="標楷體" w:eastAsia="標楷體" w:hAnsi="標楷體"/>
          <w:sz w:val="32"/>
          <w:szCs w:val="32"/>
        </w:rPr>
        <w:t>施政策略</w:t>
      </w:r>
      <w:r w:rsidRPr="005B3F35">
        <w:rPr>
          <w:rFonts w:ascii="標楷體" w:eastAsia="標楷體" w:hAnsi="標楷體" w:hint="eastAsia"/>
          <w:sz w:val="32"/>
          <w:szCs w:val="32"/>
        </w:rPr>
        <w:t>，期達到為年輕人找頭路、為老年人找依靠、為企業找機會、為弱勢找尊嚴、為雲林找出路等五大施政目標，</w:t>
      </w:r>
      <w:r w:rsidRPr="005B3F35">
        <w:rPr>
          <w:rFonts w:ascii="標楷體" w:eastAsia="標楷體" w:hAnsi="標楷體"/>
          <w:sz w:val="32"/>
          <w:szCs w:val="32"/>
        </w:rPr>
        <w:t>打造雲林為友善宜居城市。</w:t>
      </w:r>
      <w:r w:rsidRPr="005B3F35">
        <w:rPr>
          <w:rFonts w:ascii="標楷體" w:eastAsia="標楷體" w:hAnsi="標楷體" w:hint="eastAsia"/>
          <w:sz w:val="32"/>
          <w:szCs w:val="32"/>
        </w:rPr>
        <w:t>各項政事推動執行結果，整體而言，尚能符合既定施政目標，並獲致具體成果，包括</w:t>
      </w:r>
      <w:r w:rsidR="00755D07">
        <w:rPr>
          <w:rFonts w:ascii="標楷體" w:eastAsia="標楷體" w:hAnsi="標楷體" w:hint="eastAsia"/>
          <w:sz w:val="32"/>
          <w:szCs w:val="32"/>
        </w:rPr>
        <w:t>：</w:t>
      </w:r>
      <w:r w:rsidRPr="005B3F35">
        <w:rPr>
          <w:rFonts w:ascii="標楷體" w:eastAsia="標楷體" w:hAnsi="標楷體" w:hint="eastAsia"/>
          <w:sz w:val="32"/>
          <w:szCs w:val="32"/>
        </w:rPr>
        <w:t>加強行銷各項藝文及觀光節慶等活動，109年度雲林縣觀光旅遊人次突破千萬，居非直轄市縣市第一；辦理「創生智庫暨產業數位轉型輔導計畫」，整合地方創生、數位轉型、行動主管會報及座談等業務，獲行政院頒發第3屆政府服務獎－社會關懷類；推動長者照護、健康促進及守護長幼安全等政策，</w:t>
      </w:r>
      <w:r w:rsidRPr="005B3F35">
        <w:rPr>
          <w:rFonts w:ascii="標楷體" w:eastAsia="標楷體" w:hAnsi="標楷體"/>
          <w:sz w:val="32"/>
          <w:szCs w:val="32"/>
        </w:rPr>
        <w:t>於</w:t>
      </w:r>
      <w:r w:rsidRPr="005B3F35">
        <w:rPr>
          <w:rFonts w:ascii="標楷體" w:eastAsia="標楷體" w:hAnsi="標楷體" w:hint="eastAsia"/>
          <w:sz w:val="32"/>
          <w:szCs w:val="32"/>
        </w:rPr>
        <w:t>衛生福利部國民健康署</w:t>
      </w:r>
      <w:r w:rsidRPr="005B3F35">
        <w:rPr>
          <w:rFonts w:ascii="標楷體" w:eastAsia="標楷體" w:hAnsi="標楷體"/>
          <w:sz w:val="32"/>
          <w:szCs w:val="32"/>
        </w:rPr>
        <w:t>舉辦109年台灣健康城市暨高齡友善城市獎評選，榮獲「韌性與創新獎」、「健康平</w:t>
      </w:r>
      <w:r w:rsidRPr="00435320">
        <w:rPr>
          <w:rFonts w:ascii="標楷體" w:eastAsia="標楷體" w:hAnsi="標楷體"/>
          <w:sz w:val="32"/>
          <w:szCs w:val="32"/>
        </w:rPr>
        <w:t>等獎」及「不老獎」等3大獎項</w:t>
      </w:r>
      <w:r w:rsidRPr="005B3F35">
        <w:rPr>
          <w:rFonts w:ascii="標楷體" w:eastAsia="標楷體" w:hAnsi="標楷體" w:hint="eastAsia"/>
          <w:sz w:val="32"/>
          <w:szCs w:val="32"/>
        </w:rPr>
        <w:t>；辦理縣道149甲線25k+750~26k+600路段修復及改善工程，榮獲</w:t>
      </w:r>
      <w:r w:rsidRPr="005B3F35">
        <w:rPr>
          <w:rFonts w:ascii="標楷體" w:eastAsia="標楷體" w:hAnsi="標楷體"/>
          <w:sz w:val="32"/>
          <w:szCs w:val="32"/>
        </w:rPr>
        <w:t>勞動部職業安全衛生署公共工程</w:t>
      </w:r>
      <w:r w:rsidRPr="005B3F35">
        <w:rPr>
          <w:rFonts w:ascii="標楷體" w:eastAsia="標楷體" w:hAnsi="標楷體" w:hint="eastAsia"/>
          <w:sz w:val="32"/>
          <w:szCs w:val="32"/>
        </w:rPr>
        <w:t>金安獎；辦理</w:t>
      </w:r>
      <w:r w:rsidRPr="005B3F35">
        <w:rPr>
          <w:rFonts w:ascii="標楷體" w:eastAsia="標楷體" w:hAnsi="標楷體"/>
          <w:sz w:val="32"/>
          <w:szCs w:val="32"/>
        </w:rPr>
        <w:t>平和滯洪池工程榮獲行政院公共工程委員會金質獎—公共工程品質優良獎水利類佳作</w:t>
      </w:r>
      <w:r w:rsidRPr="00435320">
        <w:rPr>
          <w:rFonts w:ascii="標楷體" w:eastAsia="標楷體" w:hAnsi="標楷體" w:hint="eastAsia"/>
          <w:sz w:val="32"/>
          <w:szCs w:val="32"/>
        </w:rPr>
        <w:t>。惟部分計畫辦理成果及推動成效，仍有努力空間，前置規劃作業亦待強化，允宜持續推動落實及滾動檢討施政成效，以提升整體縣政服務品質及維護縣民福祉之施政目標</w:t>
      </w:r>
      <w:r w:rsidRPr="005B3F35">
        <w:rPr>
          <w:rFonts w:ascii="標楷體" w:eastAsia="標楷體" w:hAnsi="標楷體"/>
          <w:sz w:val="32"/>
          <w:szCs w:val="32"/>
        </w:rPr>
        <w:t>。</w:t>
      </w:r>
    </w:p>
    <w:p w14:paraId="5CD8F883" w14:textId="06A22407" w:rsidR="005B3F35" w:rsidRPr="00435320" w:rsidRDefault="005B3F35" w:rsidP="0015588E">
      <w:pPr>
        <w:spacing w:line="680" w:lineRule="exact"/>
        <w:ind w:firstLineChars="200" w:firstLine="640"/>
        <w:jc w:val="both"/>
        <w:rPr>
          <w:rFonts w:ascii="標楷體" w:eastAsia="標楷體" w:hAnsi="標楷體"/>
          <w:sz w:val="32"/>
          <w:szCs w:val="32"/>
        </w:rPr>
      </w:pPr>
      <w:r w:rsidRPr="005B3F35">
        <w:rPr>
          <w:rFonts w:ascii="標楷體" w:eastAsia="標楷體" w:hAnsi="標楷體" w:hint="eastAsia"/>
          <w:sz w:val="32"/>
          <w:szCs w:val="32"/>
        </w:rPr>
        <w:lastRenderedPageBreak/>
        <w:t>本室辦理各項審計業務，秉持獨立、廉正、專業、創新之核心價值，落實監督、強化洞察、邁向前瞻之工作方向，冀能踐行優質審計服務，創造最大審計價值，強化政府良善治理，實現國家永續發展。109年度審核雲林縣各機關財務收支，</w:t>
      </w:r>
      <w:bookmarkStart w:id="1" w:name="_Hlk76107786"/>
      <w:r w:rsidRPr="005B3F35">
        <w:rPr>
          <w:rFonts w:ascii="標楷體" w:eastAsia="標楷體" w:hAnsi="標楷體" w:hint="eastAsia"/>
          <w:sz w:val="32"/>
          <w:szCs w:val="32"/>
        </w:rPr>
        <w:t>稽察發現財務違失案件2件，其中違失情節重大之案件，依法移送檢調機關偵辦並報告監察院者1件，通知各機關查明處分者1</w:t>
      </w:r>
      <w:r w:rsidRPr="005B3F35">
        <w:rPr>
          <w:rFonts w:ascii="標楷體" w:eastAsia="標楷體" w:hAnsi="標楷體"/>
          <w:sz w:val="32"/>
          <w:szCs w:val="32"/>
        </w:rPr>
        <w:t>件</w:t>
      </w:r>
      <w:r w:rsidRPr="005B3F35">
        <w:rPr>
          <w:rFonts w:ascii="標楷體" w:eastAsia="標楷體" w:hAnsi="標楷體" w:hint="eastAsia"/>
          <w:sz w:val="32"/>
          <w:szCs w:val="32"/>
        </w:rPr>
        <w:t>，受處分人員1人次</w:t>
      </w:r>
      <w:bookmarkEnd w:id="1"/>
      <w:r w:rsidRPr="005B3F35">
        <w:rPr>
          <w:rFonts w:ascii="標楷體" w:eastAsia="標楷體" w:hAnsi="標楷體" w:hint="eastAsia"/>
          <w:sz w:val="32"/>
          <w:szCs w:val="32"/>
        </w:rPr>
        <w:t>；依法修正增列歲入通知繳庫560萬元。</w:t>
      </w:r>
      <w:bookmarkStart w:id="2" w:name="_Hlk76107810"/>
      <w:r w:rsidRPr="005B3F35">
        <w:rPr>
          <w:rFonts w:ascii="標楷體" w:eastAsia="標楷體" w:hAnsi="標楷體" w:hint="eastAsia"/>
          <w:sz w:val="32"/>
          <w:szCs w:val="32"/>
        </w:rPr>
        <w:t>考核各機關施政績效結果，認為有未盡職責或效能過低情事，經依法通知其上級機關長官並報告監察院者1件</w:t>
      </w:r>
      <w:bookmarkEnd w:id="2"/>
      <w:r w:rsidRPr="005B3F35">
        <w:rPr>
          <w:rFonts w:ascii="標楷體" w:eastAsia="標楷體" w:hAnsi="標楷體" w:hint="eastAsia"/>
          <w:sz w:val="32"/>
          <w:szCs w:val="32"/>
        </w:rPr>
        <w:t>；另</w:t>
      </w:r>
      <w:r w:rsidRPr="00435320">
        <w:rPr>
          <w:rFonts w:ascii="標楷體" w:eastAsia="標楷體" w:hAnsi="標楷體" w:hint="eastAsia"/>
          <w:sz w:val="32"/>
          <w:szCs w:val="32"/>
        </w:rPr>
        <w:t>依法提供雲林縣政府有關財務上增進效能與減少不經濟支出之建議意見8項。</w:t>
      </w:r>
    </w:p>
    <w:p w14:paraId="0AC297EE" w14:textId="77777777" w:rsidR="005B3F35" w:rsidRPr="005B3F35" w:rsidRDefault="005B3F35" w:rsidP="0015588E">
      <w:pPr>
        <w:spacing w:line="680" w:lineRule="exact"/>
        <w:ind w:firstLineChars="200" w:firstLine="640"/>
        <w:jc w:val="both"/>
        <w:rPr>
          <w:rFonts w:ascii="標楷體" w:eastAsia="標楷體" w:hAnsi="標楷體"/>
          <w:sz w:val="32"/>
          <w:szCs w:val="32"/>
        </w:rPr>
      </w:pPr>
      <w:r w:rsidRPr="005B3F35">
        <w:rPr>
          <w:rFonts w:ascii="標楷體" w:eastAsia="標楷體" w:hAnsi="標楷體" w:hint="eastAsia"/>
          <w:sz w:val="32"/>
          <w:szCs w:val="32"/>
        </w:rPr>
        <w:t>本室對於雲林縣各機關預算執行之審核、計畫實施之考核及重要審核意見，已在本報告有關章節予以分析說明，以供參閱。</w:t>
      </w:r>
    </w:p>
    <w:p w14:paraId="664B2CDF" w14:textId="77777777" w:rsidR="005B3F35" w:rsidRPr="005B3F35" w:rsidRDefault="005B3F35" w:rsidP="0015588E">
      <w:pPr>
        <w:spacing w:line="680" w:lineRule="exact"/>
        <w:ind w:firstLineChars="200" w:firstLine="640"/>
        <w:jc w:val="both"/>
        <w:rPr>
          <w:rFonts w:ascii="標楷體" w:eastAsia="標楷體" w:hAnsi="標楷體"/>
          <w:color w:val="FF0000"/>
          <w:kern w:val="0"/>
        </w:rPr>
      </w:pPr>
      <w:r w:rsidRPr="005B3F35">
        <w:rPr>
          <w:rFonts w:ascii="標楷體" w:eastAsia="標楷體" w:hAnsi="標楷體" w:hint="eastAsia"/>
          <w:sz w:val="32"/>
          <w:szCs w:val="32"/>
        </w:rPr>
        <w:t>茲當總決算審核完竣，謹編具中華民國10</w:t>
      </w:r>
      <w:r w:rsidRPr="005B3F35">
        <w:rPr>
          <w:rFonts w:ascii="標楷體" w:eastAsia="標楷體" w:hAnsi="標楷體"/>
          <w:sz w:val="32"/>
          <w:szCs w:val="32"/>
        </w:rPr>
        <w:t>9</w:t>
      </w:r>
      <w:r w:rsidRPr="005B3F35">
        <w:rPr>
          <w:rFonts w:ascii="標楷體" w:eastAsia="標楷體" w:hAnsi="標楷體" w:hint="eastAsia"/>
          <w:sz w:val="32"/>
          <w:szCs w:val="32"/>
        </w:rPr>
        <w:t>年度雲林縣總決算暨附屬單位決算及綜計表審</w:t>
      </w:r>
      <w:r w:rsidRPr="005B3F35">
        <w:rPr>
          <w:rFonts w:ascii="標楷體" w:eastAsia="標楷體" w:hAnsi="標楷體"/>
          <w:sz w:val="32"/>
          <w:szCs w:val="32"/>
        </w:rPr>
        <w:t>核報告</w:t>
      </w:r>
      <w:r w:rsidRPr="005B3F35">
        <w:rPr>
          <w:rFonts w:ascii="標楷體" w:eastAsia="標楷體" w:hAnsi="標楷體" w:hint="eastAsia"/>
          <w:sz w:val="32"/>
          <w:szCs w:val="32"/>
        </w:rPr>
        <w:t>，敬請審議。</w:t>
      </w:r>
    </w:p>
    <w:p w14:paraId="1D905F2E" w14:textId="77777777" w:rsidR="005B3F35" w:rsidRDefault="005B3F35" w:rsidP="006E01CE">
      <w:pPr>
        <w:pStyle w:val="a3"/>
        <w:spacing w:before="72"/>
        <w:rPr>
          <w:spacing w:val="15"/>
          <w:kern w:val="0"/>
          <w:sz w:val="36"/>
        </w:rPr>
        <w:sectPr w:rsidR="005B3F35" w:rsidSect="0015588E">
          <w:footerReference w:type="default" r:id="rId7"/>
          <w:pgSz w:w="11906" w:h="16838"/>
          <w:pgMar w:top="1418" w:right="1134" w:bottom="1418" w:left="1134" w:header="1021" w:footer="737" w:gutter="0"/>
          <w:cols w:space="425"/>
          <w:docGrid w:type="lines" w:linePitch="360"/>
        </w:sectPr>
      </w:pPr>
    </w:p>
    <w:p w14:paraId="3E1C338A" w14:textId="15493C17" w:rsidR="0016433D" w:rsidRDefault="00A55437" w:rsidP="00A55437">
      <w:pPr>
        <w:pStyle w:val="a3"/>
        <w:spacing w:beforeLines="0" w:before="0"/>
        <w:ind w:left="0" w:firstLine="0"/>
        <w:jc w:val="left"/>
        <w:rPr>
          <w:b w:val="0"/>
          <w:spacing w:val="15"/>
          <w:kern w:val="0"/>
          <w:sz w:val="36"/>
        </w:rPr>
      </w:pPr>
      <w:r>
        <w:rPr>
          <w:b w:val="0"/>
          <w:noProof/>
          <w:spacing w:val="15"/>
          <w:kern w:val="0"/>
          <w:sz w:val="36"/>
        </w:rPr>
        <w:lastRenderedPageBreak/>
        <w:drawing>
          <wp:anchor distT="0" distB="0" distL="114300" distR="114300" simplePos="0" relativeHeight="251660288" behindDoc="0" locked="0" layoutInCell="1" allowOverlap="1" wp14:anchorId="35930790" wp14:editId="128865D8">
            <wp:simplePos x="723900" y="904875"/>
            <wp:positionH relativeFrom="margin">
              <wp:align>center</wp:align>
            </wp:positionH>
            <wp:positionV relativeFrom="margin">
              <wp:align>center</wp:align>
            </wp:positionV>
            <wp:extent cx="6751703" cy="8388000"/>
            <wp:effectExtent l="0" t="0" r="0" b="0"/>
            <wp:wrapSquare wrapText="bothSides"/>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圖片 4"/>
                    <pic:cNvPicPr/>
                  </pic:nvPicPr>
                  <pic:blipFill>
                    <a:blip r:embed="rId8" cstate="print">
                      <a:extLst>
                        <a:ext uri="{28A0092B-C50C-407E-A947-70E740481C1C}">
                          <a14:useLocalDpi xmlns:a14="http://schemas.microsoft.com/office/drawing/2010/main" val="0"/>
                        </a:ext>
                      </a:extLst>
                    </a:blip>
                    <a:stretch>
                      <a:fillRect/>
                    </a:stretch>
                  </pic:blipFill>
                  <pic:spPr>
                    <a:xfrm>
                      <a:off x="0" y="0"/>
                      <a:ext cx="6751703" cy="8388000"/>
                    </a:xfrm>
                    <a:prstGeom prst="rect">
                      <a:avLst/>
                    </a:prstGeom>
                  </pic:spPr>
                </pic:pic>
              </a:graphicData>
            </a:graphic>
            <wp14:sizeRelH relativeFrom="margin">
              <wp14:pctWidth>0</wp14:pctWidth>
            </wp14:sizeRelH>
            <wp14:sizeRelV relativeFrom="margin">
              <wp14:pctHeight>0</wp14:pctHeight>
            </wp14:sizeRelV>
          </wp:anchor>
        </w:drawing>
      </w:r>
      <w:r w:rsidR="0016433D">
        <w:rPr>
          <w:b w:val="0"/>
          <w:spacing w:val="15"/>
          <w:kern w:val="0"/>
          <w:sz w:val="36"/>
        </w:rPr>
        <w:br w:type="page"/>
      </w:r>
    </w:p>
    <w:p w14:paraId="1C359D1B" w14:textId="4212D0EE" w:rsidR="00A55437" w:rsidRDefault="00A55437" w:rsidP="00B25FF3">
      <w:pPr>
        <w:pStyle w:val="a3"/>
        <w:spacing w:before="72"/>
        <w:rPr>
          <w:b w:val="0"/>
          <w:spacing w:val="15"/>
          <w:kern w:val="0"/>
          <w:sz w:val="36"/>
        </w:rPr>
      </w:pPr>
      <w:r>
        <w:rPr>
          <w:noProof/>
          <w:spacing w:val="15"/>
          <w:kern w:val="0"/>
          <w:sz w:val="36"/>
        </w:rPr>
        <w:lastRenderedPageBreak/>
        <w:drawing>
          <wp:anchor distT="0" distB="0" distL="114300" distR="114300" simplePos="0" relativeHeight="251661312" behindDoc="0" locked="0" layoutInCell="1" allowOverlap="1" wp14:anchorId="212C06CE" wp14:editId="28885B55">
            <wp:simplePos x="723900" y="904875"/>
            <wp:positionH relativeFrom="margin">
              <wp:align>center</wp:align>
            </wp:positionH>
            <wp:positionV relativeFrom="margin">
              <wp:align>center</wp:align>
            </wp:positionV>
            <wp:extent cx="6754586" cy="8712000"/>
            <wp:effectExtent l="0" t="0" r="0" b="0"/>
            <wp:wrapSquare wrapText="bothSides"/>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圖片 5"/>
                    <pic:cNvPicPr/>
                  </pic:nvPicPr>
                  <pic:blipFill>
                    <a:blip r:embed="rId9" cstate="print">
                      <a:extLst>
                        <a:ext uri="{28A0092B-C50C-407E-A947-70E740481C1C}">
                          <a14:useLocalDpi xmlns:a14="http://schemas.microsoft.com/office/drawing/2010/main" val="0"/>
                        </a:ext>
                      </a:extLst>
                    </a:blip>
                    <a:stretch>
                      <a:fillRect/>
                    </a:stretch>
                  </pic:blipFill>
                  <pic:spPr>
                    <a:xfrm>
                      <a:off x="0" y="0"/>
                      <a:ext cx="6754586" cy="8712000"/>
                    </a:xfrm>
                    <a:prstGeom prst="rect">
                      <a:avLst/>
                    </a:prstGeom>
                  </pic:spPr>
                </pic:pic>
              </a:graphicData>
            </a:graphic>
            <wp14:sizeRelH relativeFrom="margin">
              <wp14:pctWidth>0</wp14:pctWidth>
            </wp14:sizeRelH>
            <wp14:sizeRelV relativeFrom="margin">
              <wp14:pctHeight>0</wp14:pctHeight>
            </wp14:sizeRelV>
          </wp:anchor>
        </w:drawing>
      </w:r>
    </w:p>
    <w:p w14:paraId="6AB9486D" w14:textId="77777777" w:rsidR="00AC030A" w:rsidRDefault="00AC030A" w:rsidP="00A55437">
      <w:pPr>
        <w:pStyle w:val="a3"/>
        <w:spacing w:before="72"/>
        <w:jc w:val="left"/>
        <w:rPr>
          <w:rFonts w:hint="eastAsia"/>
          <w:spacing w:val="15"/>
          <w:kern w:val="0"/>
          <w:sz w:val="36"/>
        </w:rPr>
        <w:sectPr w:rsidR="00AC030A" w:rsidSect="00AC030A">
          <w:footerReference w:type="default" r:id="rId10"/>
          <w:pgSz w:w="11906" w:h="16838"/>
          <w:pgMar w:top="1418" w:right="1134" w:bottom="1418" w:left="1134" w:header="1021" w:footer="737" w:gutter="0"/>
          <w:pgNumType w:start="1"/>
          <w:cols w:space="425"/>
          <w:docGrid w:type="lines" w:linePitch="360"/>
        </w:sectPr>
      </w:pPr>
    </w:p>
    <w:p w14:paraId="4E8CA6F6" w14:textId="26DFEE46" w:rsidR="006E01CE" w:rsidRDefault="006E01CE" w:rsidP="006E01CE">
      <w:pPr>
        <w:pStyle w:val="a3"/>
        <w:spacing w:before="72"/>
        <w:rPr>
          <w:spacing w:val="15"/>
          <w:kern w:val="0"/>
          <w:sz w:val="36"/>
        </w:rPr>
      </w:pPr>
      <w:r w:rsidRPr="006E01CE">
        <w:rPr>
          <w:rFonts w:hint="eastAsia"/>
          <w:spacing w:val="15"/>
          <w:kern w:val="0"/>
          <w:sz w:val="36"/>
        </w:rPr>
        <w:lastRenderedPageBreak/>
        <w:t>中華民國109年度</w:t>
      </w:r>
    </w:p>
    <w:p w14:paraId="5F5767F0" w14:textId="0FD3E1DD" w:rsidR="006E01CE" w:rsidRPr="00027622" w:rsidRDefault="006E01CE" w:rsidP="006E01CE">
      <w:pPr>
        <w:pStyle w:val="a3"/>
        <w:spacing w:before="72"/>
        <w:rPr>
          <w:sz w:val="36"/>
        </w:rPr>
      </w:pPr>
      <w:r w:rsidRPr="00027622">
        <w:rPr>
          <w:rFonts w:hint="eastAsia"/>
          <w:kern w:val="0"/>
          <w:sz w:val="36"/>
        </w:rPr>
        <w:t>雲林縣總決算</w:t>
      </w:r>
      <w:r w:rsidRPr="00027622">
        <w:rPr>
          <w:rFonts w:hint="eastAsia"/>
          <w:sz w:val="36"/>
        </w:rPr>
        <w:t>暨附屬單位決算及綜計表審核報告</w:t>
      </w:r>
    </w:p>
    <w:p w14:paraId="373B3C67" w14:textId="77777777" w:rsidR="006E01CE" w:rsidRPr="000E4CA8" w:rsidRDefault="006E01CE" w:rsidP="006E01CE">
      <w:pPr>
        <w:pStyle w:val="a3"/>
        <w:spacing w:before="72"/>
      </w:pPr>
      <w:r w:rsidRPr="00027622">
        <w:rPr>
          <w:rFonts w:hint="eastAsia"/>
          <w:sz w:val="36"/>
        </w:rPr>
        <w:t>目       錄</w:t>
      </w:r>
    </w:p>
    <w:p w14:paraId="6F8DEF7A" w14:textId="7AD5B66A" w:rsidR="006E01CE" w:rsidRDefault="006E01CE" w:rsidP="00A456DA">
      <w:pPr>
        <w:ind w:leftChars="100" w:left="240"/>
        <w:rPr>
          <w:rFonts w:ascii="標楷體" w:eastAsia="標楷體" w:hAnsi="標楷體"/>
          <w:b/>
          <w:bCs/>
          <w:sz w:val="32"/>
          <w:szCs w:val="28"/>
        </w:rPr>
      </w:pPr>
      <w:r w:rsidRPr="006E01CE">
        <w:rPr>
          <w:rFonts w:ascii="標楷體" w:eastAsia="標楷體" w:hAnsi="標楷體" w:hint="eastAsia"/>
          <w:b/>
          <w:bCs/>
          <w:sz w:val="32"/>
          <w:szCs w:val="28"/>
        </w:rPr>
        <w:t>前言</w:t>
      </w:r>
    </w:p>
    <w:p w14:paraId="73C3F372" w14:textId="68E0B123" w:rsidR="006E01CE" w:rsidRDefault="006E01CE" w:rsidP="006E01CE">
      <w:pPr>
        <w:ind w:leftChars="100" w:left="240"/>
        <w:rPr>
          <w:rFonts w:ascii="標楷體" w:eastAsia="標楷體" w:hAnsi="標楷體"/>
          <w:b/>
          <w:bCs/>
          <w:sz w:val="32"/>
          <w:szCs w:val="28"/>
        </w:rPr>
      </w:pPr>
      <w:r>
        <w:rPr>
          <w:rFonts w:ascii="標楷體" w:eastAsia="標楷體" w:hAnsi="標楷體" w:hint="eastAsia"/>
          <w:b/>
          <w:bCs/>
          <w:sz w:val="32"/>
          <w:szCs w:val="28"/>
        </w:rPr>
        <w:t>甲、總述</w:t>
      </w:r>
    </w:p>
    <w:p w14:paraId="0EF87E5C" w14:textId="17945178" w:rsidR="006E01CE" w:rsidRDefault="006E01CE" w:rsidP="008D7298">
      <w:pPr>
        <w:tabs>
          <w:tab w:val="right" w:leader="middleDot" w:pos="9840"/>
        </w:tabs>
        <w:spacing w:line="560" w:lineRule="exact"/>
        <w:ind w:leftChars="200" w:left="480"/>
        <w:rPr>
          <w:rFonts w:ascii="標楷體" w:eastAsia="標楷體" w:hAnsi="標楷體"/>
          <w:sz w:val="28"/>
          <w:szCs w:val="24"/>
        </w:rPr>
      </w:pPr>
      <w:r w:rsidRPr="006E01CE">
        <w:rPr>
          <w:rFonts w:ascii="標楷體" w:eastAsia="標楷體" w:hAnsi="標楷體" w:hint="eastAsia"/>
          <w:sz w:val="28"/>
          <w:szCs w:val="24"/>
        </w:rPr>
        <w:t>壹、總預算執行之審核</w:t>
      </w:r>
      <w:r w:rsidR="009D295C">
        <w:rPr>
          <w:rFonts w:ascii="標楷體" w:eastAsia="標楷體" w:hAnsi="標楷體"/>
          <w:sz w:val="28"/>
          <w:szCs w:val="24"/>
        </w:rPr>
        <w:tab/>
      </w:r>
      <w:r>
        <w:rPr>
          <w:rFonts w:ascii="標楷體" w:eastAsia="標楷體" w:hAnsi="標楷體" w:hint="eastAsia"/>
          <w:sz w:val="28"/>
          <w:szCs w:val="24"/>
        </w:rPr>
        <w:t>甲－</w:t>
      </w:r>
      <w:r w:rsidR="000B1B61">
        <w:rPr>
          <w:rFonts w:ascii="標楷體" w:eastAsia="標楷體" w:hAnsi="標楷體" w:hint="eastAsia"/>
          <w:sz w:val="28"/>
          <w:szCs w:val="24"/>
        </w:rPr>
        <w:t xml:space="preserve"> 1</w:t>
      </w:r>
    </w:p>
    <w:p w14:paraId="00ECE8B4" w14:textId="760DC918" w:rsidR="006E01CE" w:rsidRDefault="006E01CE" w:rsidP="008D7298">
      <w:pPr>
        <w:tabs>
          <w:tab w:val="right" w:leader="middleDot" w:pos="9840"/>
        </w:tabs>
        <w:spacing w:line="560" w:lineRule="exact"/>
        <w:ind w:leftChars="200" w:left="480"/>
        <w:rPr>
          <w:rFonts w:ascii="標楷體" w:eastAsia="標楷體" w:hAnsi="標楷體"/>
          <w:sz w:val="28"/>
          <w:szCs w:val="24"/>
        </w:rPr>
      </w:pPr>
      <w:r w:rsidRPr="006E01CE">
        <w:rPr>
          <w:rFonts w:ascii="標楷體" w:eastAsia="標楷體" w:hAnsi="標楷體" w:hint="eastAsia"/>
          <w:sz w:val="28"/>
          <w:szCs w:val="24"/>
        </w:rPr>
        <w:t>貳、施政計畫實施之考核</w:t>
      </w:r>
      <w:r w:rsidR="009D295C">
        <w:rPr>
          <w:rFonts w:ascii="標楷體" w:eastAsia="標楷體" w:hAnsi="標楷體"/>
          <w:sz w:val="28"/>
          <w:szCs w:val="24"/>
        </w:rPr>
        <w:tab/>
      </w:r>
      <w:r>
        <w:rPr>
          <w:rFonts w:ascii="標楷體" w:eastAsia="標楷體" w:hAnsi="標楷體" w:hint="eastAsia"/>
          <w:sz w:val="28"/>
          <w:szCs w:val="24"/>
        </w:rPr>
        <w:t>甲－</w:t>
      </w:r>
      <w:r w:rsidR="000B1B61">
        <w:rPr>
          <w:rFonts w:ascii="標楷體" w:eastAsia="標楷體" w:hAnsi="標楷體" w:hint="eastAsia"/>
          <w:sz w:val="28"/>
          <w:szCs w:val="24"/>
        </w:rPr>
        <w:t xml:space="preserve"> 9</w:t>
      </w:r>
    </w:p>
    <w:p w14:paraId="2979AC50" w14:textId="3C75131B" w:rsidR="006E01CE" w:rsidRDefault="006E01CE" w:rsidP="008D7298">
      <w:pPr>
        <w:tabs>
          <w:tab w:val="right" w:leader="middleDot" w:pos="9840"/>
        </w:tabs>
        <w:spacing w:line="560" w:lineRule="exact"/>
        <w:ind w:leftChars="200" w:left="480"/>
        <w:rPr>
          <w:rFonts w:ascii="標楷體" w:eastAsia="標楷體" w:hAnsi="標楷體"/>
          <w:sz w:val="28"/>
          <w:szCs w:val="24"/>
        </w:rPr>
      </w:pPr>
      <w:r w:rsidRPr="006E01CE">
        <w:rPr>
          <w:rFonts w:ascii="標楷體" w:eastAsia="標楷體" w:hAnsi="標楷體" w:hint="eastAsia"/>
          <w:sz w:val="28"/>
          <w:szCs w:val="24"/>
        </w:rPr>
        <w:t>參、政府資產負債之查核</w:t>
      </w:r>
      <w:r w:rsidR="009D295C">
        <w:rPr>
          <w:rFonts w:ascii="標楷體" w:eastAsia="標楷體" w:hAnsi="標楷體"/>
          <w:sz w:val="28"/>
          <w:szCs w:val="24"/>
        </w:rPr>
        <w:tab/>
      </w:r>
      <w:r>
        <w:rPr>
          <w:rFonts w:ascii="標楷體" w:eastAsia="標楷體" w:hAnsi="標楷體" w:hint="eastAsia"/>
          <w:sz w:val="28"/>
          <w:szCs w:val="24"/>
        </w:rPr>
        <w:t>甲－</w:t>
      </w:r>
      <w:r w:rsidR="000B1B61">
        <w:rPr>
          <w:rFonts w:ascii="標楷體" w:eastAsia="標楷體" w:hAnsi="標楷體" w:hint="eastAsia"/>
          <w:sz w:val="28"/>
          <w:szCs w:val="24"/>
        </w:rPr>
        <w:t>22</w:t>
      </w:r>
    </w:p>
    <w:p w14:paraId="2E73488C" w14:textId="03D58987" w:rsidR="006E01CE" w:rsidRDefault="006E01CE" w:rsidP="008D7298">
      <w:pPr>
        <w:tabs>
          <w:tab w:val="right" w:leader="middleDot" w:pos="9840"/>
        </w:tabs>
        <w:spacing w:line="560" w:lineRule="exact"/>
        <w:ind w:leftChars="200" w:left="480"/>
        <w:rPr>
          <w:rFonts w:ascii="標楷體" w:eastAsia="標楷體" w:hAnsi="標楷體"/>
          <w:sz w:val="28"/>
          <w:szCs w:val="24"/>
        </w:rPr>
      </w:pPr>
      <w:r w:rsidRPr="006E01CE">
        <w:rPr>
          <w:rFonts w:ascii="標楷體" w:eastAsia="標楷體" w:hAnsi="標楷體" w:hint="eastAsia"/>
          <w:sz w:val="28"/>
          <w:szCs w:val="24"/>
        </w:rPr>
        <w:t>肆、營業基金決算之審核</w:t>
      </w:r>
      <w:r w:rsidR="009D295C">
        <w:rPr>
          <w:rFonts w:ascii="標楷體" w:eastAsia="標楷體" w:hAnsi="標楷體"/>
          <w:sz w:val="28"/>
          <w:szCs w:val="24"/>
        </w:rPr>
        <w:tab/>
      </w:r>
      <w:r w:rsidR="00A456DA">
        <w:rPr>
          <w:rFonts w:ascii="標楷體" w:eastAsia="標楷體" w:hAnsi="標楷體" w:hint="eastAsia"/>
          <w:sz w:val="28"/>
          <w:szCs w:val="24"/>
        </w:rPr>
        <w:t>甲－</w:t>
      </w:r>
      <w:r w:rsidR="000B1B61">
        <w:rPr>
          <w:rFonts w:ascii="標楷體" w:eastAsia="標楷體" w:hAnsi="標楷體" w:hint="eastAsia"/>
          <w:sz w:val="28"/>
          <w:szCs w:val="24"/>
        </w:rPr>
        <w:t>26</w:t>
      </w:r>
    </w:p>
    <w:p w14:paraId="3BCFF46A" w14:textId="387B0F86" w:rsidR="00A456DA" w:rsidRDefault="00A456DA" w:rsidP="008D7298">
      <w:pPr>
        <w:tabs>
          <w:tab w:val="right" w:leader="middleDot" w:pos="9840"/>
        </w:tabs>
        <w:spacing w:line="560" w:lineRule="exact"/>
        <w:ind w:leftChars="200" w:left="480"/>
        <w:rPr>
          <w:rFonts w:ascii="標楷體" w:eastAsia="標楷體" w:hAnsi="標楷體"/>
          <w:sz w:val="28"/>
          <w:szCs w:val="24"/>
        </w:rPr>
      </w:pPr>
      <w:r w:rsidRPr="00A456DA">
        <w:rPr>
          <w:rFonts w:ascii="標楷體" w:eastAsia="標楷體" w:hAnsi="標楷體" w:hint="eastAsia"/>
          <w:sz w:val="28"/>
          <w:szCs w:val="24"/>
        </w:rPr>
        <w:t>伍、非營業特種基金決算之審核</w:t>
      </w:r>
      <w:r w:rsidR="009D295C">
        <w:rPr>
          <w:rFonts w:ascii="標楷體" w:eastAsia="標楷體" w:hAnsi="標楷體"/>
          <w:sz w:val="28"/>
          <w:szCs w:val="24"/>
        </w:rPr>
        <w:tab/>
      </w:r>
      <w:r>
        <w:rPr>
          <w:rFonts w:ascii="標楷體" w:eastAsia="標楷體" w:hAnsi="標楷體" w:hint="eastAsia"/>
          <w:sz w:val="28"/>
          <w:szCs w:val="24"/>
        </w:rPr>
        <w:t>甲－</w:t>
      </w:r>
      <w:r w:rsidR="000B1B61">
        <w:rPr>
          <w:rFonts w:ascii="標楷體" w:eastAsia="標楷體" w:hAnsi="標楷體" w:hint="eastAsia"/>
          <w:sz w:val="28"/>
          <w:szCs w:val="24"/>
        </w:rPr>
        <w:t>28</w:t>
      </w:r>
    </w:p>
    <w:p w14:paraId="766CD498" w14:textId="3D8FF7D1" w:rsidR="00A456DA" w:rsidRDefault="00A456DA" w:rsidP="008D7298">
      <w:pPr>
        <w:tabs>
          <w:tab w:val="right" w:leader="middleDot" w:pos="9840"/>
        </w:tabs>
        <w:spacing w:line="560" w:lineRule="exact"/>
        <w:ind w:leftChars="200" w:left="480"/>
        <w:rPr>
          <w:rFonts w:ascii="標楷體" w:eastAsia="標楷體" w:hAnsi="標楷體"/>
          <w:sz w:val="28"/>
          <w:szCs w:val="24"/>
        </w:rPr>
      </w:pPr>
      <w:r w:rsidRPr="00A456DA">
        <w:rPr>
          <w:rFonts w:ascii="標楷體" w:eastAsia="標楷體" w:hAnsi="標楷體" w:hint="eastAsia"/>
          <w:sz w:val="28"/>
          <w:szCs w:val="24"/>
        </w:rPr>
        <w:t>陸、各方建議意見</w:t>
      </w:r>
      <w:r w:rsidR="009D295C">
        <w:rPr>
          <w:rFonts w:ascii="標楷體" w:eastAsia="標楷體" w:hAnsi="標楷體"/>
          <w:sz w:val="28"/>
          <w:szCs w:val="24"/>
        </w:rPr>
        <w:tab/>
      </w:r>
      <w:r>
        <w:rPr>
          <w:rFonts w:ascii="標楷體" w:eastAsia="標楷體" w:hAnsi="標楷體" w:hint="eastAsia"/>
          <w:sz w:val="28"/>
          <w:szCs w:val="24"/>
        </w:rPr>
        <w:t>甲－</w:t>
      </w:r>
      <w:r w:rsidR="000B1B61">
        <w:rPr>
          <w:rFonts w:ascii="標楷體" w:eastAsia="標楷體" w:hAnsi="標楷體" w:hint="eastAsia"/>
          <w:sz w:val="28"/>
          <w:szCs w:val="24"/>
        </w:rPr>
        <w:t>32</w:t>
      </w:r>
    </w:p>
    <w:p w14:paraId="2538FF23" w14:textId="6F35934E" w:rsidR="00A456DA" w:rsidRDefault="00A456DA" w:rsidP="008D7298">
      <w:pPr>
        <w:tabs>
          <w:tab w:val="right" w:leader="middleDot" w:pos="9840"/>
        </w:tabs>
        <w:spacing w:line="560" w:lineRule="exact"/>
        <w:ind w:leftChars="200" w:left="480"/>
        <w:rPr>
          <w:rFonts w:ascii="標楷體" w:eastAsia="標楷體" w:hAnsi="標楷體"/>
          <w:sz w:val="28"/>
          <w:szCs w:val="24"/>
        </w:rPr>
      </w:pPr>
      <w:r w:rsidRPr="00A456DA">
        <w:rPr>
          <w:rFonts w:ascii="標楷體" w:eastAsia="標楷體" w:hAnsi="標楷體" w:hint="eastAsia"/>
          <w:sz w:val="28"/>
          <w:szCs w:val="24"/>
        </w:rPr>
        <w:t>柒、決算審核綜合成果</w:t>
      </w:r>
      <w:r w:rsidR="009D295C">
        <w:rPr>
          <w:rFonts w:ascii="標楷體" w:eastAsia="標楷體" w:hAnsi="標楷體"/>
          <w:sz w:val="28"/>
          <w:szCs w:val="24"/>
        </w:rPr>
        <w:tab/>
      </w:r>
      <w:r>
        <w:rPr>
          <w:rFonts w:ascii="標楷體" w:eastAsia="標楷體" w:hAnsi="標楷體" w:hint="eastAsia"/>
          <w:sz w:val="28"/>
          <w:szCs w:val="24"/>
        </w:rPr>
        <w:t>甲－</w:t>
      </w:r>
      <w:r w:rsidR="000B1B61">
        <w:rPr>
          <w:rFonts w:ascii="標楷體" w:eastAsia="標楷體" w:hAnsi="標楷體" w:hint="eastAsia"/>
          <w:sz w:val="28"/>
          <w:szCs w:val="24"/>
        </w:rPr>
        <w:t>40</w:t>
      </w:r>
    </w:p>
    <w:p w14:paraId="1D31026D" w14:textId="59865D85" w:rsidR="00A456DA" w:rsidRDefault="00A456DA" w:rsidP="005F6E54">
      <w:pPr>
        <w:ind w:leftChars="100" w:left="240"/>
        <w:rPr>
          <w:rFonts w:ascii="標楷體" w:eastAsia="標楷體" w:hAnsi="標楷體"/>
          <w:b/>
          <w:bCs/>
          <w:sz w:val="32"/>
          <w:szCs w:val="28"/>
        </w:rPr>
      </w:pPr>
      <w:r w:rsidRPr="00A456DA">
        <w:rPr>
          <w:rFonts w:ascii="標楷體" w:eastAsia="標楷體" w:hAnsi="標楷體" w:hint="eastAsia"/>
          <w:b/>
          <w:bCs/>
          <w:sz w:val="32"/>
          <w:szCs w:val="28"/>
        </w:rPr>
        <w:t>乙、決算審核結果</w:t>
      </w:r>
    </w:p>
    <w:p w14:paraId="12BEA730" w14:textId="3AB0F3C6" w:rsidR="00A456DA" w:rsidRDefault="00A456DA" w:rsidP="00A55437">
      <w:pPr>
        <w:tabs>
          <w:tab w:val="right" w:leader="middleDot" w:pos="9840"/>
        </w:tabs>
        <w:spacing w:line="560" w:lineRule="exact"/>
        <w:ind w:leftChars="200" w:left="480"/>
        <w:rPr>
          <w:rFonts w:ascii="標楷體" w:eastAsia="標楷體" w:hAnsi="標楷體"/>
          <w:sz w:val="28"/>
          <w:szCs w:val="24"/>
        </w:rPr>
      </w:pPr>
      <w:r w:rsidRPr="00A456DA">
        <w:rPr>
          <w:rFonts w:ascii="標楷體" w:eastAsia="標楷體" w:hAnsi="標楷體" w:hint="eastAsia"/>
          <w:sz w:val="28"/>
          <w:szCs w:val="24"/>
        </w:rPr>
        <w:t>決算審核結果重要審核意見彙總索引</w:t>
      </w:r>
      <w:r w:rsidR="008D7298">
        <w:rPr>
          <w:rFonts w:ascii="標楷體" w:eastAsia="標楷體" w:hAnsi="標楷體"/>
          <w:sz w:val="28"/>
          <w:szCs w:val="24"/>
        </w:rPr>
        <w:tab/>
      </w:r>
      <w:r>
        <w:rPr>
          <w:rFonts w:ascii="標楷體" w:eastAsia="標楷體" w:hAnsi="標楷體" w:hint="eastAsia"/>
          <w:sz w:val="28"/>
          <w:szCs w:val="24"/>
        </w:rPr>
        <w:t>乙－</w:t>
      </w:r>
      <w:r w:rsidR="000B1B61">
        <w:rPr>
          <w:rFonts w:ascii="標楷體" w:eastAsia="標楷體" w:hAnsi="標楷體" w:hint="eastAsia"/>
          <w:sz w:val="28"/>
          <w:szCs w:val="24"/>
        </w:rPr>
        <w:t xml:space="preserve"> 1</w:t>
      </w:r>
    </w:p>
    <w:p w14:paraId="16E0E81D" w14:textId="06878701" w:rsidR="00A456DA" w:rsidRDefault="00A456DA" w:rsidP="0055207E">
      <w:pPr>
        <w:tabs>
          <w:tab w:val="right" w:leader="middleDot" w:pos="9840"/>
        </w:tabs>
        <w:spacing w:line="560" w:lineRule="exact"/>
        <w:ind w:leftChars="200" w:left="480"/>
        <w:rPr>
          <w:rFonts w:ascii="標楷體" w:eastAsia="標楷體" w:hAnsi="標楷體"/>
          <w:sz w:val="28"/>
          <w:szCs w:val="24"/>
        </w:rPr>
      </w:pPr>
      <w:r w:rsidRPr="00A456DA">
        <w:rPr>
          <w:rFonts w:ascii="標楷體" w:eastAsia="標楷體" w:hAnsi="標楷體" w:hint="eastAsia"/>
          <w:sz w:val="28"/>
          <w:szCs w:val="24"/>
        </w:rPr>
        <w:t>壹、縣議會主管</w:t>
      </w:r>
      <w:r w:rsidR="009D295C">
        <w:rPr>
          <w:rFonts w:ascii="標楷體" w:eastAsia="標楷體" w:hAnsi="標楷體"/>
          <w:sz w:val="28"/>
          <w:szCs w:val="24"/>
        </w:rPr>
        <w:tab/>
      </w:r>
      <w:r>
        <w:rPr>
          <w:rFonts w:ascii="標楷體" w:eastAsia="標楷體" w:hAnsi="標楷體" w:hint="eastAsia"/>
          <w:sz w:val="28"/>
          <w:szCs w:val="24"/>
        </w:rPr>
        <w:t>乙－</w:t>
      </w:r>
      <w:r w:rsidR="000B1B61">
        <w:rPr>
          <w:rFonts w:ascii="標楷體" w:eastAsia="標楷體" w:hAnsi="標楷體" w:hint="eastAsia"/>
          <w:sz w:val="28"/>
          <w:szCs w:val="24"/>
        </w:rPr>
        <w:t xml:space="preserve"> 9</w:t>
      </w:r>
    </w:p>
    <w:p w14:paraId="42835353" w14:textId="41440535" w:rsidR="00A456DA" w:rsidRDefault="00A456DA" w:rsidP="008D7298">
      <w:pPr>
        <w:tabs>
          <w:tab w:val="right" w:leader="middleDot" w:pos="9840"/>
        </w:tabs>
        <w:spacing w:line="560" w:lineRule="exact"/>
        <w:ind w:leftChars="200" w:left="480"/>
        <w:rPr>
          <w:rFonts w:ascii="標楷體" w:eastAsia="標楷體" w:hAnsi="標楷體"/>
          <w:sz w:val="28"/>
          <w:szCs w:val="24"/>
        </w:rPr>
      </w:pPr>
      <w:r w:rsidRPr="00A456DA">
        <w:rPr>
          <w:rFonts w:ascii="標楷體" w:eastAsia="標楷體" w:hAnsi="標楷體" w:hint="eastAsia"/>
          <w:sz w:val="28"/>
          <w:szCs w:val="24"/>
        </w:rPr>
        <w:t>貳、縣政府主管</w:t>
      </w:r>
      <w:r w:rsidR="009D295C">
        <w:rPr>
          <w:rFonts w:ascii="標楷體" w:eastAsia="標楷體" w:hAnsi="標楷體"/>
          <w:sz w:val="28"/>
          <w:szCs w:val="24"/>
        </w:rPr>
        <w:tab/>
      </w:r>
      <w:r>
        <w:rPr>
          <w:rFonts w:ascii="標楷體" w:eastAsia="標楷體" w:hAnsi="標楷體" w:hint="eastAsia"/>
          <w:sz w:val="28"/>
          <w:szCs w:val="24"/>
        </w:rPr>
        <w:t>乙－</w:t>
      </w:r>
      <w:r w:rsidR="000B1B61">
        <w:rPr>
          <w:rFonts w:ascii="標楷體" w:eastAsia="標楷體" w:hAnsi="標楷體" w:hint="eastAsia"/>
          <w:sz w:val="28"/>
          <w:szCs w:val="24"/>
        </w:rPr>
        <w:t xml:space="preserve"> 9</w:t>
      </w:r>
    </w:p>
    <w:p w14:paraId="020F2608" w14:textId="366C3253" w:rsidR="00A456DA" w:rsidRDefault="00A456DA" w:rsidP="008D7298">
      <w:pPr>
        <w:tabs>
          <w:tab w:val="right" w:leader="middleDot" w:pos="9840"/>
        </w:tabs>
        <w:spacing w:line="560" w:lineRule="exact"/>
        <w:ind w:leftChars="200" w:left="480"/>
        <w:rPr>
          <w:rFonts w:ascii="標楷體" w:eastAsia="標楷體" w:hAnsi="標楷體"/>
          <w:sz w:val="28"/>
          <w:szCs w:val="24"/>
        </w:rPr>
      </w:pPr>
      <w:r w:rsidRPr="00A456DA">
        <w:rPr>
          <w:rFonts w:ascii="標楷體" w:eastAsia="標楷體" w:hAnsi="標楷體" w:hint="eastAsia"/>
          <w:sz w:val="28"/>
          <w:szCs w:val="24"/>
        </w:rPr>
        <w:t>參、教育處主管</w:t>
      </w:r>
      <w:r w:rsidR="009D295C">
        <w:rPr>
          <w:rFonts w:ascii="標楷體" w:eastAsia="標楷體" w:hAnsi="標楷體"/>
          <w:sz w:val="28"/>
          <w:szCs w:val="24"/>
        </w:rPr>
        <w:tab/>
      </w:r>
      <w:r>
        <w:rPr>
          <w:rFonts w:ascii="標楷體" w:eastAsia="標楷體" w:hAnsi="標楷體" w:hint="eastAsia"/>
          <w:sz w:val="28"/>
          <w:szCs w:val="24"/>
        </w:rPr>
        <w:t>乙－</w:t>
      </w:r>
      <w:r w:rsidR="000B1B61">
        <w:rPr>
          <w:rFonts w:ascii="標楷體" w:eastAsia="標楷體" w:hAnsi="標楷體" w:hint="eastAsia"/>
          <w:sz w:val="28"/>
          <w:szCs w:val="24"/>
        </w:rPr>
        <w:t>46</w:t>
      </w:r>
    </w:p>
    <w:p w14:paraId="4D0E1CF5" w14:textId="1F2F5C46" w:rsidR="00A456DA" w:rsidRDefault="00A456DA" w:rsidP="008D7298">
      <w:pPr>
        <w:tabs>
          <w:tab w:val="right" w:leader="middleDot" w:pos="9840"/>
        </w:tabs>
        <w:spacing w:line="560" w:lineRule="exact"/>
        <w:ind w:leftChars="200" w:left="480"/>
        <w:rPr>
          <w:rFonts w:ascii="標楷體" w:eastAsia="標楷體" w:hAnsi="標楷體"/>
          <w:sz w:val="28"/>
          <w:szCs w:val="24"/>
        </w:rPr>
      </w:pPr>
      <w:r w:rsidRPr="00A456DA">
        <w:rPr>
          <w:rFonts w:ascii="標楷體" w:eastAsia="標楷體" w:hAnsi="標楷體" w:hint="eastAsia"/>
          <w:sz w:val="28"/>
          <w:szCs w:val="24"/>
        </w:rPr>
        <w:t>肆、農業處主管</w:t>
      </w:r>
      <w:r w:rsidR="009D295C">
        <w:rPr>
          <w:rFonts w:ascii="標楷體" w:eastAsia="標楷體" w:hAnsi="標楷體"/>
          <w:sz w:val="28"/>
          <w:szCs w:val="24"/>
        </w:rPr>
        <w:tab/>
      </w:r>
      <w:r>
        <w:rPr>
          <w:rFonts w:ascii="標楷體" w:eastAsia="標楷體" w:hAnsi="標楷體" w:hint="eastAsia"/>
          <w:sz w:val="28"/>
          <w:szCs w:val="24"/>
        </w:rPr>
        <w:t>乙－</w:t>
      </w:r>
      <w:r w:rsidR="000B1B61">
        <w:rPr>
          <w:rFonts w:ascii="標楷體" w:eastAsia="標楷體" w:hAnsi="標楷體" w:hint="eastAsia"/>
          <w:sz w:val="28"/>
          <w:szCs w:val="24"/>
        </w:rPr>
        <w:t>51</w:t>
      </w:r>
    </w:p>
    <w:p w14:paraId="74CBD3D5" w14:textId="7D7DA36E" w:rsidR="00A456DA" w:rsidRDefault="00A456DA" w:rsidP="008D7298">
      <w:pPr>
        <w:tabs>
          <w:tab w:val="right" w:leader="middleDot" w:pos="9840"/>
        </w:tabs>
        <w:spacing w:line="560" w:lineRule="exact"/>
        <w:ind w:leftChars="200" w:left="480"/>
        <w:rPr>
          <w:rFonts w:ascii="標楷體" w:eastAsia="標楷體" w:hAnsi="標楷體"/>
          <w:sz w:val="28"/>
          <w:szCs w:val="24"/>
        </w:rPr>
      </w:pPr>
      <w:r w:rsidRPr="00A456DA">
        <w:rPr>
          <w:rFonts w:ascii="標楷體" w:eastAsia="標楷體" w:hAnsi="標楷體" w:hint="eastAsia"/>
          <w:sz w:val="28"/>
          <w:szCs w:val="24"/>
        </w:rPr>
        <w:t>伍、地政處主管</w:t>
      </w:r>
      <w:r w:rsidR="009D295C">
        <w:rPr>
          <w:rFonts w:ascii="標楷體" w:eastAsia="標楷體" w:hAnsi="標楷體"/>
          <w:sz w:val="28"/>
          <w:szCs w:val="24"/>
        </w:rPr>
        <w:tab/>
      </w:r>
      <w:r>
        <w:rPr>
          <w:rFonts w:ascii="標楷體" w:eastAsia="標楷體" w:hAnsi="標楷體" w:hint="eastAsia"/>
          <w:sz w:val="28"/>
          <w:szCs w:val="24"/>
        </w:rPr>
        <w:t>乙－</w:t>
      </w:r>
      <w:r w:rsidR="000B1B61">
        <w:rPr>
          <w:rFonts w:ascii="標楷體" w:eastAsia="標楷體" w:hAnsi="標楷體" w:hint="eastAsia"/>
          <w:sz w:val="28"/>
          <w:szCs w:val="24"/>
        </w:rPr>
        <w:t>56</w:t>
      </w:r>
    </w:p>
    <w:p w14:paraId="53171F12" w14:textId="391C3BCD" w:rsidR="00A456DA" w:rsidRDefault="00A456DA" w:rsidP="008D7298">
      <w:pPr>
        <w:tabs>
          <w:tab w:val="right" w:leader="middleDot" w:pos="9840"/>
        </w:tabs>
        <w:spacing w:line="560" w:lineRule="exact"/>
        <w:ind w:leftChars="200" w:left="480"/>
        <w:rPr>
          <w:rFonts w:ascii="標楷體" w:eastAsia="標楷體" w:hAnsi="標楷體"/>
          <w:sz w:val="28"/>
          <w:szCs w:val="24"/>
        </w:rPr>
      </w:pPr>
      <w:r w:rsidRPr="00A456DA">
        <w:rPr>
          <w:rFonts w:ascii="標楷體" w:eastAsia="標楷體" w:hAnsi="標楷體" w:hint="eastAsia"/>
          <w:sz w:val="28"/>
          <w:szCs w:val="24"/>
        </w:rPr>
        <w:t>陸、稅務局主管</w:t>
      </w:r>
      <w:r w:rsidR="009D295C">
        <w:rPr>
          <w:rFonts w:ascii="標楷體" w:eastAsia="標楷體" w:hAnsi="標楷體"/>
          <w:sz w:val="28"/>
          <w:szCs w:val="24"/>
        </w:rPr>
        <w:tab/>
      </w:r>
      <w:r>
        <w:rPr>
          <w:rFonts w:ascii="標楷體" w:eastAsia="標楷體" w:hAnsi="標楷體" w:hint="eastAsia"/>
          <w:sz w:val="28"/>
          <w:szCs w:val="24"/>
        </w:rPr>
        <w:t>乙－</w:t>
      </w:r>
      <w:r w:rsidR="000B1B61">
        <w:rPr>
          <w:rFonts w:ascii="標楷體" w:eastAsia="標楷體" w:hAnsi="標楷體" w:hint="eastAsia"/>
          <w:sz w:val="28"/>
          <w:szCs w:val="24"/>
        </w:rPr>
        <w:t>60</w:t>
      </w:r>
    </w:p>
    <w:p w14:paraId="3766E8DF" w14:textId="24F35001" w:rsidR="00A456DA" w:rsidRDefault="00A456DA" w:rsidP="008D7298">
      <w:pPr>
        <w:tabs>
          <w:tab w:val="right" w:leader="middleDot" w:pos="9840"/>
        </w:tabs>
        <w:spacing w:line="560" w:lineRule="exact"/>
        <w:ind w:leftChars="200" w:left="480"/>
        <w:rPr>
          <w:rFonts w:ascii="標楷體" w:eastAsia="標楷體" w:hAnsi="標楷體"/>
          <w:sz w:val="28"/>
          <w:szCs w:val="24"/>
        </w:rPr>
      </w:pPr>
      <w:r w:rsidRPr="00A456DA">
        <w:rPr>
          <w:rFonts w:ascii="標楷體" w:eastAsia="標楷體" w:hAnsi="標楷體" w:hint="eastAsia"/>
          <w:sz w:val="28"/>
          <w:szCs w:val="24"/>
        </w:rPr>
        <w:t>柒、警察局主管</w:t>
      </w:r>
      <w:r w:rsidR="009D295C">
        <w:rPr>
          <w:rFonts w:ascii="標楷體" w:eastAsia="標楷體" w:hAnsi="標楷體"/>
          <w:sz w:val="28"/>
          <w:szCs w:val="24"/>
        </w:rPr>
        <w:tab/>
      </w:r>
      <w:r>
        <w:rPr>
          <w:rFonts w:ascii="標楷體" w:eastAsia="標楷體" w:hAnsi="標楷體" w:hint="eastAsia"/>
          <w:sz w:val="28"/>
          <w:szCs w:val="24"/>
        </w:rPr>
        <w:t>乙－</w:t>
      </w:r>
      <w:r w:rsidR="000B1B61">
        <w:rPr>
          <w:rFonts w:ascii="標楷體" w:eastAsia="標楷體" w:hAnsi="標楷體" w:hint="eastAsia"/>
          <w:sz w:val="28"/>
          <w:szCs w:val="24"/>
        </w:rPr>
        <w:t>63</w:t>
      </w:r>
    </w:p>
    <w:p w14:paraId="45CBFF2B" w14:textId="2F386B79" w:rsidR="00A456DA" w:rsidRDefault="00A456DA" w:rsidP="008D7298">
      <w:pPr>
        <w:tabs>
          <w:tab w:val="right" w:leader="middleDot" w:pos="9840"/>
        </w:tabs>
        <w:spacing w:line="560" w:lineRule="exact"/>
        <w:ind w:leftChars="200" w:left="480"/>
        <w:rPr>
          <w:rFonts w:ascii="標楷體" w:eastAsia="標楷體" w:hAnsi="標楷體"/>
          <w:sz w:val="28"/>
          <w:szCs w:val="24"/>
        </w:rPr>
      </w:pPr>
      <w:r w:rsidRPr="00A456DA">
        <w:rPr>
          <w:rFonts w:ascii="標楷體" w:eastAsia="標楷體" w:hAnsi="標楷體" w:hint="eastAsia"/>
          <w:sz w:val="28"/>
          <w:szCs w:val="24"/>
        </w:rPr>
        <w:t>捌、衛生局主管</w:t>
      </w:r>
      <w:r w:rsidR="009D295C">
        <w:rPr>
          <w:rFonts w:ascii="標楷體" w:eastAsia="標楷體" w:hAnsi="標楷體"/>
          <w:sz w:val="28"/>
          <w:szCs w:val="24"/>
        </w:rPr>
        <w:tab/>
      </w:r>
      <w:r>
        <w:rPr>
          <w:rFonts w:ascii="標楷體" w:eastAsia="標楷體" w:hAnsi="標楷體" w:hint="eastAsia"/>
          <w:sz w:val="28"/>
          <w:szCs w:val="24"/>
        </w:rPr>
        <w:t>乙－</w:t>
      </w:r>
      <w:r w:rsidR="000B1B61">
        <w:rPr>
          <w:rFonts w:ascii="標楷體" w:eastAsia="標楷體" w:hAnsi="標楷體" w:hint="eastAsia"/>
          <w:sz w:val="28"/>
          <w:szCs w:val="24"/>
        </w:rPr>
        <w:t>67</w:t>
      </w:r>
    </w:p>
    <w:p w14:paraId="7F2653EF" w14:textId="1C084C28" w:rsidR="00A456DA" w:rsidRDefault="00A456DA" w:rsidP="008D7298">
      <w:pPr>
        <w:tabs>
          <w:tab w:val="right" w:leader="middleDot" w:pos="9840"/>
        </w:tabs>
        <w:spacing w:line="560" w:lineRule="exact"/>
        <w:ind w:leftChars="200" w:left="480"/>
        <w:rPr>
          <w:rFonts w:ascii="標楷體" w:eastAsia="標楷體" w:hAnsi="標楷體"/>
          <w:sz w:val="28"/>
          <w:szCs w:val="24"/>
        </w:rPr>
      </w:pPr>
      <w:r w:rsidRPr="00A456DA">
        <w:rPr>
          <w:rFonts w:ascii="標楷體" w:eastAsia="標楷體" w:hAnsi="標楷體" w:hint="eastAsia"/>
          <w:sz w:val="28"/>
          <w:szCs w:val="24"/>
        </w:rPr>
        <w:t>玖、環境保護局主管</w:t>
      </w:r>
      <w:r w:rsidR="009D295C">
        <w:rPr>
          <w:rFonts w:ascii="標楷體" w:eastAsia="標楷體" w:hAnsi="標楷體"/>
          <w:sz w:val="28"/>
          <w:szCs w:val="24"/>
        </w:rPr>
        <w:tab/>
      </w:r>
      <w:r>
        <w:rPr>
          <w:rFonts w:ascii="標楷體" w:eastAsia="標楷體" w:hAnsi="標楷體" w:hint="eastAsia"/>
          <w:sz w:val="28"/>
          <w:szCs w:val="24"/>
        </w:rPr>
        <w:t>乙－</w:t>
      </w:r>
      <w:r w:rsidR="000B1B61">
        <w:rPr>
          <w:rFonts w:ascii="標楷體" w:eastAsia="標楷體" w:hAnsi="標楷體" w:hint="eastAsia"/>
          <w:sz w:val="28"/>
          <w:szCs w:val="24"/>
        </w:rPr>
        <w:t>72</w:t>
      </w:r>
    </w:p>
    <w:p w14:paraId="7B9A8BA9" w14:textId="112DAE82" w:rsidR="00A456DA" w:rsidRDefault="00A456DA" w:rsidP="008D7298">
      <w:pPr>
        <w:tabs>
          <w:tab w:val="right" w:leader="middleDot" w:pos="9840"/>
        </w:tabs>
        <w:spacing w:line="560" w:lineRule="exact"/>
        <w:ind w:leftChars="200" w:left="480"/>
        <w:rPr>
          <w:rFonts w:ascii="標楷體" w:eastAsia="標楷體" w:hAnsi="標楷體"/>
          <w:sz w:val="28"/>
          <w:szCs w:val="24"/>
        </w:rPr>
      </w:pPr>
      <w:r w:rsidRPr="00A456DA">
        <w:rPr>
          <w:rFonts w:ascii="標楷體" w:eastAsia="標楷體" w:hAnsi="標楷體" w:hint="eastAsia"/>
          <w:sz w:val="28"/>
          <w:szCs w:val="24"/>
        </w:rPr>
        <w:t>拾、消防局主管</w:t>
      </w:r>
      <w:r w:rsidR="009D295C">
        <w:rPr>
          <w:rFonts w:ascii="標楷體" w:eastAsia="標楷體" w:hAnsi="標楷體"/>
          <w:sz w:val="28"/>
          <w:szCs w:val="24"/>
        </w:rPr>
        <w:tab/>
      </w:r>
      <w:r>
        <w:rPr>
          <w:rFonts w:ascii="標楷體" w:eastAsia="標楷體" w:hAnsi="標楷體" w:hint="eastAsia"/>
          <w:sz w:val="28"/>
          <w:szCs w:val="24"/>
        </w:rPr>
        <w:t>乙－</w:t>
      </w:r>
      <w:r w:rsidR="000B1B61">
        <w:rPr>
          <w:rFonts w:ascii="標楷體" w:eastAsia="標楷體" w:hAnsi="標楷體" w:hint="eastAsia"/>
          <w:sz w:val="28"/>
          <w:szCs w:val="24"/>
        </w:rPr>
        <w:t>79</w:t>
      </w:r>
    </w:p>
    <w:p w14:paraId="63B93F4B" w14:textId="47F41D0D" w:rsidR="00A456DA" w:rsidRDefault="00A456DA" w:rsidP="000B1B61">
      <w:pPr>
        <w:tabs>
          <w:tab w:val="right" w:leader="middleDot" w:pos="9840"/>
        </w:tabs>
        <w:spacing w:line="560" w:lineRule="exact"/>
        <w:ind w:leftChars="200" w:left="480"/>
        <w:rPr>
          <w:rFonts w:ascii="標楷體" w:eastAsia="標楷體" w:hAnsi="標楷體"/>
          <w:sz w:val="28"/>
          <w:szCs w:val="24"/>
        </w:rPr>
      </w:pPr>
      <w:r w:rsidRPr="00A456DA">
        <w:rPr>
          <w:rFonts w:ascii="標楷體" w:eastAsia="標楷體" w:hAnsi="標楷體" w:hint="eastAsia"/>
          <w:sz w:val="28"/>
          <w:szCs w:val="24"/>
        </w:rPr>
        <w:lastRenderedPageBreak/>
        <w:t>拾壹、統籌支撥科目</w:t>
      </w:r>
      <w:r>
        <w:rPr>
          <w:rFonts w:ascii="標楷體" w:eastAsia="標楷體" w:hAnsi="標楷體"/>
          <w:sz w:val="28"/>
          <w:szCs w:val="24"/>
        </w:rPr>
        <w:tab/>
      </w:r>
      <w:r>
        <w:rPr>
          <w:rFonts w:ascii="標楷體" w:eastAsia="標楷體" w:hAnsi="標楷體" w:hint="eastAsia"/>
          <w:sz w:val="28"/>
          <w:szCs w:val="24"/>
        </w:rPr>
        <w:t>乙－</w:t>
      </w:r>
      <w:r w:rsidR="000B1B61">
        <w:rPr>
          <w:rFonts w:ascii="標楷體" w:eastAsia="標楷體" w:hAnsi="標楷體" w:hint="eastAsia"/>
          <w:sz w:val="28"/>
          <w:szCs w:val="24"/>
        </w:rPr>
        <w:t>86</w:t>
      </w:r>
    </w:p>
    <w:p w14:paraId="2C36CC42" w14:textId="7B5A3871" w:rsidR="00A456DA" w:rsidRDefault="00A456DA" w:rsidP="008D7298">
      <w:pPr>
        <w:tabs>
          <w:tab w:val="right" w:leader="middleDot" w:pos="9840"/>
        </w:tabs>
        <w:spacing w:line="560" w:lineRule="exact"/>
        <w:ind w:leftChars="200" w:left="480"/>
        <w:rPr>
          <w:rFonts w:ascii="標楷體" w:eastAsia="標楷體" w:hAnsi="標楷體"/>
          <w:sz w:val="28"/>
          <w:szCs w:val="24"/>
        </w:rPr>
      </w:pPr>
      <w:r w:rsidRPr="00A456DA">
        <w:rPr>
          <w:rFonts w:ascii="標楷體" w:eastAsia="標楷體" w:hAnsi="標楷體" w:hint="eastAsia"/>
          <w:sz w:val="28"/>
          <w:szCs w:val="24"/>
        </w:rPr>
        <w:t>拾貳、第二預備金</w:t>
      </w:r>
      <w:r>
        <w:rPr>
          <w:rFonts w:ascii="標楷體" w:eastAsia="標楷體" w:hAnsi="標楷體"/>
          <w:sz w:val="28"/>
          <w:szCs w:val="24"/>
        </w:rPr>
        <w:tab/>
      </w:r>
      <w:r>
        <w:rPr>
          <w:rFonts w:ascii="標楷體" w:eastAsia="標楷體" w:hAnsi="標楷體" w:hint="eastAsia"/>
          <w:sz w:val="28"/>
          <w:szCs w:val="24"/>
        </w:rPr>
        <w:t>乙－</w:t>
      </w:r>
      <w:r w:rsidR="000B1B61">
        <w:rPr>
          <w:rFonts w:ascii="標楷體" w:eastAsia="標楷體" w:hAnsi="標楷體" w:hint="eastAsia"/>
          <w:sz w:val="28"/>
          <w:szCs w:val="24"/>
        </w:rPr>
        <w:t>87</w:t>
      </w:r>
    </w:p>
    <w:p w14:paraId="34DFCC5A" w14:textId="7862FF96" w:rsidR="00A456DA" w:rsidRDefault="00A456DA" w:rsidP="00A456DA">
      <w:pPr>
        <w:ind w:leftChars="100" w:left="240"/>
        <w:rPr>
          <w:rFonts w:ascii="標楷體" w:eastAsia="標楷體" w:hAnsi="標楷體"/>
          <w:b/>
          <w:bCs/>
          <w:sz w:val="32"/>
          <w:szCs w:val="28"/>
        </w:rPr>
      </w:pPr>
      <w:r w:rsidRPr="00A456DA">
        <w:rPr>
          <w:rFonts w:ascii="標楷體" w:eastAsia="標楷體" w:hAnsi="標楷體" w:hint="eastAsia"/>
          <w:b/>
          <w:bCs/>
          <w:sz w:val="32"/>
          <w:szCs w:val="28"/>
        </w:rPr>
        <w:t>丙、最終審定數額表</w:t>
      </w:r>
    </w:p>
    <w:p w14:paraId="08F42497" w14:textId="343B36D5" w:rsidR="00A456DA" w:rsidRDefault="00A456DA" w:rsidP="000B1B61">
      <w:pPr>
        <w:tabs>
          <w:tab w:val="right" w:leader="middleDot" w:pos="9840"/>
        </w:tabs>
        <w:spacing w:line="560" w:lineRule="exact"/>
        <w:ind w:leftChars="200" w:left="480"/>
        <w:rPr>
          <w:rFonts w:ascii="標楷體" w:eastAsia="標楷體" w:hAnsi="標楷體"/>
          <w:sz w:val="28"/>
          <w:szCs w:val="24"/>
        </w:rPr>
      </w:pPr>
      <w:r w:rsidRPr="00A456DA">
        <w:rPr>
          <w:rFonts w:ascii="標楷體" w:eastAsia="標楷體" w:hAnsi="標楷體" w:hint="eastAsia"/>
          <w:sz w:val="28"/>
          <w:szCs w:val="24"/>
        </w:rPr>
        <w:t>壹、總決算歲入歲出決算審定數簡明比較表</w:t>
      </w:r>
      <w:r w:rsidR="005F6E54">
        <w:rPr>
          <w:rFonts w:ascii="標楷體" w:eastAsia="標楷體" w:hAnsi="標楷體"/>
          <w:sz w:val="28"/>
          <w:szCs w:val="24"/>
        </w:rPr>
        <w:tab/>
      </w:r>
      <w:r>
        <w:rPr>
          <w:rFonts w:ascii="標楷體" w:eastAsia="標楷體" w:hAnsi="標楷體" w:hint="eastAsia"/>
          <w:sz w:val="28"/>
          <w:szCs w:val="24"/>
        </w:rPr>
        <w:t>丙－</w:t>
      </w:r>
      <w:r w:rsidR="00134804">
        <w:rPr>
          <w:rFonts w:ascii="標楷體" w:eastAsia="標楷體" w:hAnsi="標楷體" w:hint="eastAsia"/>
          <w:sz w:val="28"/>
          <w:szCs w:val="24"/>
        </w:rPr>
        <w:t xml:space="preserve"> </w:t>
      </w:r>
      <w:r w:rsidR="00134804">
        <w:rPr>
          <w:rFonts w:ascii="標楷體" w:eastAsia="標楷體" w:hAnsi="標楷體"/>
          <w:sz w:val="28"/>
          <w:szCs w:val="24"/>
        </w:rPr>
        <w:t>1</w:t>
      </w:r>
    </w:p>
    <w:p w14:paraId="12BE79A9" w14:textId="146C10B2" w:rsidR="00A456DA" w:rsidRDefault="00A456DA" w:rsidP="008D7298">
      <w:pPr>
        <w:tabs>
          <w:tab w:val="right" w:leader="middleDot" w:pos="9840"/>
        </w:tabs>
        <w:spacing w:line="560" w:lineRule="exact"/>
        <w:ind w:leftChars="200" w:left="480"/>
        <w:rPr>
          <w:rFonts w:ascii="標楷體" w:eastAsia="標楷體" w:hAnsi="標楷體"/>
          <w:sz w:val="28"/>
          <w:szCs w:val="24"/>
        </w:rPr>
      </w:pPr>
      <w:r w:rsidRPr="00A456DA">
        <w:rPr>
          <w:rFonts w:ascii="標楷體" w:eastAsia="標楷體" w:hAnsi="標楷體" w:hint="eastAsia"/>
          <w:sz w:val="28"/>
          <w:szCs w:val="24"/>
        </w:rPr>
        <w:t>貳、總決算審定後收支簡明比較分析表</w:t>
      </w:r>
      <w:r w:rsidR="005F6E54">
        <w:rPr>
          <w:rFonts w:ascii="標楷體" w:eastAsia="標楷體" w:hAnsi="標楷體"/>
          <w:sz w:val="28"/>
          <w:szCs w:val="24"/>
        </w:rPr>
        <w:tab/>
      </w:r>
      <w:r>
        <w:rPr>
          <w:rFonts w:ascii="標楷體" w:eastAsia="標楷體" w:hAnsi="標楷體" w:hint="eastAsia"/>
          <w:sz w:val="28"/>
          <w:szCs w:val="24"/>
        </w:rPr>
        <w:t>丙－</w:t>
      </w:r>
      <w:r w:rsidR="00134804">
        <w:rPr>
          <w:rFonts w:ascii="標楷體" w:eastAsia="標楷體" w:hAnsi="標楷體" w:hint="eastAsia"/>
          <w:sz w:val="28"/>
          <w:szCs w:val="24"/>
        </w:rPr>
        <w:t xml:space="preserve"> </w:t>
      </w:r>
      <w:r w:rsidR="00134804">
        <w:rPr>
          <w:rFonts w:ascii="標楷體" w:eastAsia="標楷體" w:hAnsi="標楷體"/>
          <w:sz w:val="28"/>
          <w:szCs w:val="24"/>
        </w:rPr>
        <w:t>3</w:t>
      </w:r>
    </w:p>
    <w:p w14:paraId="67F2EC91" w14:textId="3439472B" w:rsidR="00A456DA" w:rsidRDefault="00A456DA" w:rsidP="008D7298">
      <w:pPr>
        <w:tabs>
          <w:tab w:val="right" w:leader="middleDot" w:pos="9840"/>
        </w:tabs>
        <w:spacing w:line="560" w:lineRule="exact"/>
        <w:ind w:leftChars="200" w:left="480"/>
        <w:rPr>
          <w:rFonts w:ascii="標楷體" w:eastAsia="標楷體" w:hAnsi="標楷體"/>
          <w:sz w:val="28"/>
          <w:szCs w:val="24"/>
        </w:rPr>
      </w:pPr>
      <w:r w:rsidRPr="00A456DA">
        <w:rPr>
          <w:rFonts w:ascii="標楷體" w:eastAsia="標楷體" w:hAnsi="標楷體" w:hint="eastAsia"/>
          <w:sz w:val="28"/>
          <w:szCs w:val="24"/>
        </w:rPr>
        <w:t>參、融資調度決算審定表</w:t>
      </w:r>
      <w:r w:rsidR="005F6E54">
        <w:rPr>
          <w:rFonts w:ascii="標楷體" w:eastAsia="標楷體" w:hAnsi="標楷體"/>
          <w:sz w:val="28"/>
          <w:szCs w:val="24"/>
        </w:rPr>
        <w:tab/>
      </w:r>
      <w:r>
        <w:rPr>
          <w:rFonts w:ascii="標楷體" w:eastAsia="標楷體" w:hAnsi="標楷體" w:hint="eastAsia"/>
          <w:sz w:val="28"/>
          <w:szCs w:val="24"/>
        </w:rPr>
        <w:t>丙－</w:t>
      </w:r>
      <w:r w:rsidR="00134804">
        <w:rPr>
          <w:rFonts w:ascii="標楷體" w:eastAsia="標楷體" w:hAnsi="標楷體" w:hint="eastAsia"/>
          <w:sz w:val="28"/>
          <w:szCs w:val="24"/>
        </w:rPr>
        <w:t xml:space="preserve"> </w:t>
      </w:r>
      <w:r w:rsidR="00134804">
        <w:rPr>
          <w:rFonts w:ascii="標楷體" w:eastAsia="標楷體" w:hAnsi="標楷體"/>
          <w:sz w:val="28"/>
          <w:szCs w:val="24"/>
        </w:rPr>
        <w:t>4</w:t>
      </w:r>
    </w:p>
    <w:p w14:paraId="1FFA1621" w14:textId="29F84344" w:rsidR="00A456DA" w:rsidRDefault="00A456DA" w:rsidP="008D7298">
      <w:pPr>
        <w:tabs>
          <w:tab w:val="right" w:leader="middleDot" w:pos="9840"/>
        </w:tabs>
        <w:spacing w:line="560" w:lineRule="exact"/>
        <w:ind w:leftChars="200" w:left="480"/>
        <w:rPr>
          <w:rFonts w:ascii="標楷體" w:eastAsia="標楷體" w:hAnsi="標楷體"/>
        </w:rPr>
      </w:pPr>
      <w:r w:rsidRPr="00A456DA">
        <w:rPr>
          <w:rFonts w:ascii="標楷體" w:eastAsia="標楷體" w:hAnsi="標楷體" w:hint="eastAsia"/>
          <w:sz w:val="28"/>
          <w:szCs w:val="24"/>
        </w:rPr>
        <w:t>肆、營業基金損益計算審定數額綜計表</w:t>
      </w:r>
      <w:r w:rsidRPr="00A456DA">
        <w:rPr>
          <w:rFonts w:ascii="標楷體" w:eastAsia="標楷體" w:hAnsi="標楷體" w:hint="eastAsia"/>
        </w:rPr>
        <w:t>（機關別）</w:t>
      </w:r>
      <w:r w:rsidR="005F6E54">
        <w:rPr>
          <w:rFonts w:ascii="標楷體" w:eastAsia="標楷體" w:hAnsi="標楷體"/>
        </w:rPr>
        <w:tab/>
      </w:r>
      <w:r>
        <w:rPr>
          <w:rFonts w:ascii="標楷體" w:eastAsia="標楷體" w:hAnsi="標楷體" w:hint="eastAsia"/>
          <w:sz w:val="28"/>
          <w:szCs w:val="24"/>
        </w:rPr>
        <w:t>丙－</w:t>
      </w:r>
      <w:r w:rsidR="00134804">
        <w:rPr>
          <w:rFonts w:ascii="標楷體" w:eastAsia="標楷體" w:hAnsi="標楷體" w:hint="eastAsia"/>
          <w:sz w:val="28"/>
          <w:szCs w:val="24"/>
        </w:rPr>
        <w:t xml:space="preserve"> </w:t>
      </w:r>
      <w:r w:rsidR="00134804">
        <w:rPr>
          <w:rFonts w:ascii="標楷體" w:eastAsia="標楷體" w:hAnsi="標楷體"/>
          <w:sz w:val="28"/>
          <w:szCs w:val="24"/>
        </w:rPr>
        <w:t>5</w:t>
      </w:r>
    </w:p>
    <w:p w14:paraId="52E89F9A" w14:textId="204C4B7A" w:rsidR="00A456DA" w:rsidRDefault="00A456DA" w:rsidP="008D7298">
      <w:pPr>
        <w:tabs>
          <w:tab w:val="right" w:leader="middleDot" w:pos="9840"/>
        </w:tabs>
        <w:spacing w:line="560" w:lineRule="exact"/>
        <w:ind w:leftChars="200" w:left="480"/>
        <w:rPr>
          <w:rFonts w:ascii="標楷體" w:eastAsia="標楷體" w:hAnsi="標楷體"/>
        </w:rPr>
      </w:pPr>
      <w:r w:rsidRPr="00A456DA">
        <w:rPr>
          <w:rFonts w:ascii="標楷體" w:eastAsia="標楷體" w:hAnsi="標楷體" w:hint="eastAsia"/>
          <w:sz w:val="28"/>
          <w:szCs w:val="24"/>
        </w:rPr>
        <w:t>伍、</w:t>
      </w:r>
      <w:r w:rsidRPr="0058665A">
        <w:rPr>
          <w:rFonts w:ascii="標楷體" w:eastAsia="標楷體" w:hAnsi="標楷體" w:hint="eastAsia"/>
          <w:spacing w:val="-4"/>
          <w:sz w:val="28"/>
          <w:szCs w:val="24"/>
        </w:rPr>
        <w:t>非營業特種基金收支餘絀審定數額綜計表－作業基金</w:t>
      </w:r>
      <w:r w:rsidRPr="0058665A">
        <w:rPr>
          <w:rFonts w:ascii="標楷體" w:eastAsia="標楷體" w:hAnsi="標楷體" w:hint="eastAsia"/>
          <w:spacing w:val="-4"/>
        </w:rPr>
        <w:t>（基金別）</w:t>
      </w:r>
      <w:r w:rsidR="005F6E54">
        <w:rPr>
          <w:rFonts w:ascii="標楷體" w:eastAsia="標楷體" w:hAnsi="標楷體"/>
        </w:rPr>
        <w:tab/>
      </w:r>
      <w:r>
        <w:rPr>
          <w:rFonts w:ascii="標楷體" w:eastAsia="標楷體" w:hAnsi="標楷體" w:hint="eastAsia"/>
          <w:sz w:val="28"/>
          <w:szCs w:val="24"/>
        </w:rPr>
        <w:t>丙－</w:t>
      </w:r>
      <w:r w:rsidR="00134804">
        <w:rPr>
          <w:rFonts w:ascii="標楷體" w:eastAsia="標楷體" w:hAnsi="標楷體" w:hint="eastAsia"/>
          <w:sz w:val="28"/>
          <w:szCs w:val="24"/>
        </w:rPr>
        <w:t xml:space="preserve"> </w:t>
      </w:r>
      <w:r w:rsidR="00134804">
        <w:rPr>
          <w:rFonts w:ascii="標楷體" w:eastAsia="標楷體" w:hAnsi="標楷體"/>
          <w:sz w:val="28"/>
          <w:szCs w:val="24"/>
        </w:rPr>
        <w:t>7</w:t>
      </w:r>
    </w:p>
    <w:p w14:paraId="338D773C" w14:textId="77777777" w:rsidR="00A456DA" w:rsidRDefault="00A456DA" w:rsidP="00A456DA">
      <w:pPr>
        <w:tabs>
          <w:tab w:val="right" w:leader="middleDot" w:pos="9600"/>
        </w:tabs>
        <w:spacing w:line="560" w:lineRule="exact"/>
        <w:ind w:leftChars="200" w:left="480"/>
        <w:rPr>
          <w:rFonts w:ascii="標楷體" w:eastAsia="標楷體" w:hAnsi="標楷體"/>
          <w:sz w:val="28"/>
          <w:szCs w:val="24"/>
        </w:rPr>
      </w:pPr>
      <w:r w:rsidRPr="00A456DA">
        <w:rPr>
          <w:rFonts w:ascii="標楷體" w:eastAsia="標楷體" w:hAnsi="標楷體" w:hint="eastAsia"/>
          <w:sz w:val="28"/>
          <w:szCs w:val="24"/>
        </w:rPr>
        <w:t>陸、非營業特種基金來源用途及餘絀審定數額綜計表</w:t>
      </w:r>
    </w:p>
    <w:p w14:paraId="2A14A49E" w14:textId="2E918948" w:rsidR="00A456DA" w:rsidRDefault="00A456DA" w:rsidP="008D7298">
      <w:pPr>
        <w:tabs>
          <w:tab w:val="right" w:leader="middleDot" w:pos="9840"/>
        </w:tabs>
        <w:spacing w:line="560" w:lineRule="exact"/>
        <w:ind w:leftChars="430" w:left="1032"/>
        <w:rPr>
          <w:rFonts w:ascii="標楷體" w:eastAsia="標楷體" w:hAnsi="標楷體"/>
        </w:rPr>
      </w:pPr>
      <w:r w:rsidRPr="00A456DA">
        <w:rPr>
          <w:rFonts w:ascii="標楷體" w:eastAsia="標楷體" w:hAnsi="標楷體" w:hint="eastAsia"/>
          <w:sz w:val="28"/>
          <w:szCs w:val="24"/>
        </w:rPr>
        <w:t>－特別收入基金</w:t>
      </w:r>
      <w:r w:rsidRPr="00A456DA">
        <w:rPr>
          <w:rFonts w:ascii="標楷體" w:eastAsia="標楷體" w:hAnsi="標楷體" w:hint="eastAsia"/>
        </w:rPr>
        <w:t>（基金別）</w:t>
      </w:r>
      <w:r w:rsidR="005F6E54">
        <w:rPr>
          <w:rFonts w:ascii="標楷體" w:eastAsia="標楷體" w:hAnsi="標楷體"/>
        </w:rPr>
        <w:tab/>
      </w:r>
      <w:r>
        <w:rPr>
          <w:rFonts w:ascii="標楷體" w:eastAsia="標楷體" w:hAnsi="標楷體" w:hint="eastAsia"/>
          <w:sz w:val="28"/>
          <w:szCs w:val="24"/>
        </w:rPr>
        <w:t>丙－</w:t>
      </w:r>
      <w:r w:rsidR="00134804">
        <w:rPr>
          <w:rFonts w:ascii="標楷體" w:eastAsia="標楷體" w:hAnsi="標楷體" w:hint="eastAsia"/>
          <w:sz w:val="28"/>
          <w:szCs w:val="24"/>
        </w:rPr>
        <w:t xml:space="preserve"> </w:t>
      </w:r>
      <w:r w:rsidR="00134804">
        <w:rPr>
          <w:rFonts w:ascii="標楷體" w:eastAsia="標楷體" w:hAnsi="標楷體"/>
          <w:sz w:val="28"/>
          <w:szCs w:val="24"/>
        </w:rPr>
        <w:t>9</w:t>
      </w:r>
    </w:p>
    <w:p w14:paraId="6A7CC7D3" w14:textId="62546020" w:rsidR="00A456DA" w:rsidRDefault="00A456DA" w:rsidP="00A456DA">
      <w:pPr>
        <w:ind w:leftChars="100" w:left="240"/>
        <w:rPr>
          <w:rFonts w:ascii="標楷體" w:eastAsia="標楷體" w:hAnsi="標楷體"/>
          <w:b/>
          <w:bCs/>
          <w:sz w:val="32"/>
          <w:szCs w:val="28"/>
        </w:rPr>
      </w:pPr>
      <w:r w:rsidRPr="00A456DA">
        <w:rPr>
          <w:rFonts w:ascii="標楷體" w:eastAsia="標楷體" w:hAnsi="標楷體" w:hint="eastAsia"/>
          <w:b/>
          <w:bCs/>
          <w:sz w:val="32"/>
          <w:szCs w:val="28"/>
        </w:rPr>
        <w:t>丁、其他附表</w:t>
      </w:r>
    </w:p>
    <w:p w14:paraId="59F883D0" w14:textId="2AB14DE1" w:rsidR="00A456DA" w:rsidRDefault="00A456DA" w:rsidP="008D7298">
      <w:pPr>
        <w:tabs>
          <w:tab w:val="right" w:leader="middleDot" w:pos="9840"/>
        </w:tabs>
        <w:spacing w:line="560" w:lineRule="exact"/>
        <w:ind w:leftChars="200" w:left="480"/>
        <w:rPr>
          <w:rFonts w:ascii="標楷體" w:eastAsia="標楷體" w:hAnsi="標楷體"/>
          <w:sz w:val="28"/>
          <w:szCs w:val="24"/>
        </w:rPr>
      </w:pPr>
      <w:r w:rsidRPr="00A456DA">
        <w:rPr>
          <w:rFonts w:ascii="標楷體" w:eastAsia="標楷體" w:hAnsi="標楷體" w:hint="eastAsia"/>
          <w:sz w:val="28"/>
          <w:szCs w:val="24"/>
        </w:rPr>
        <w:t>壹、歲入來源別決算審定表</w:t>
      </w:r>
      <w:r w:rsidR="005F6E54">
        <w:rPr>
          <w:rFonts w:ascii="標楷體" w:eastAsia="標楷體" w:hAnsi="標楷體"/>
          <w:sz w:val="28"/>
          <w:szCs w:val="24"/>
        </w:rPr>
        <w:tab/>
      </w:r>
      <w:r w:rsidR="00B90AA6">
        <w:rPr>
          <w:rFonts w:ascii="標楷體" w:eastAsia="標楷體" w:hAnsi="標楷體" w:hint="eastAsia"/>
          <w:sz w:val="28"/>
          <w:szCs w:val="24"/>
        </w:rPr>
        <w:t>丁－</w:t>
      </w:r>
      <w:r w:rsidR="00134804">
        <w:rPr>
          <w:rFonts w:ascii="標楷體" w:eastAsia="標楷體" w:hAnsi="標楷體" w:hint="eastAsia"/>
          <w:sz w:val="28"/>
          <w:szCs w:val="24"/>
        </w:rPr>
        <w:t xml:space="preserve"> 1</w:t>
      </w:r>
    </w:p>
    <w:p w14:paraId="1A865DFF" w14:textId="0D7FB4AB" w:rsidR="00B90AA6" w:rsidRDefault="00B90AA6" w:rsidP="008D7298">
      <w:pPr>
        <w:tabs>
          <w:tab w:val="right" w:leader="middleDot" w:pos="9840"/>
        </w:tabs>
        <w:spacing w:line="560" w:lineRule="exact"/>
        <w:ind w:leftChars="200" w:left="480"/>
        <w:rPr>
          <w:rFonts w:ascii="標楷體" w:eastAsia="標楷體" w:hAnsi="標楷體"/>
          <w:sz w:val="28"/>
          <w:szCs w:val="24"/>
        </w:rPr>
      </w:pPr>
      <w:r w:rsidRPr="00B90AA6">
        <w:rPr>
          <w:rFonts w:ascii="標楷體" w:eastAsia="標楷體" w:hAnsi="標楷體" w:hint="eastAsia"/>
          <w:sz w:val="28"/>
          <w:szCs w:val="24"/>
        </w:rPr>
        <w:t>貳、歲出政事別決算審定表</w:t>
      </w:r>
      <w:r w:rsidR="005F6E54">
        <w:rPr>
          <w:rFonts w:ascii="標楷體" w:eastAsia="標楷體" w:hAnsi="標楷體"/>
          <w:sz w:val="28"/>
          <w:szCs w:val="24"/>
        </w:rPr>
        <w:tab/>
      </w:r>
      <w:r>
        <w:rPr>
          <w:rFonts w:ascii="標楷體" w:eastAsia="標楷體" w:hAnsi="標楷體" w:hint="eastAsia"/>
          <w:sz w:val="28"/>
          <w:szCs w:val="24"/>
        </w:rPr>
        <w:t>丁－</w:t>
      </w:r>
      <w:r w:rsidR="00134804">
        <w:rPr>
          <w:rFonts w:ascii="標楷體" w:eastAsia="標楷體" w:hAnsi="標楷體" w:hint="eastAsia"/>
          <w:sz w:val="28"/>
          <w:szCs w:val="24"/>
        </w:rPr>
        <w:t xml:space="preserve"> 3</w:t>
      </w:r>
    </w:p>
    <w:p w14:paraId="6B997CE6" w14:textId="7742CCF3" w:rsidR="00B90AA6" w:rsidRDefault="00B90AA6" w:rsidP="008D7298">
      <w:pPr>
        <w:tabs>
          <w:tab w:val="right" w:leader="middleDot" w:pos="9840"/>
        </w:tabs>
        <w:spacing w:line="560" w:lineRule="exact"/>
        <w:ind w:leftChars="200" w:left="480"/>
        <w:rPr>
          <w:rFonts w:ascii="標楷體" w:eastAsia="標楷體" w:hAnsi="標楷體"/>
          <w:sz w:val="28"/>
          <w:szCs w:val="24"/>
        </w:rPr>
      </w:pPr>
      <w:r w:rsidRPr="00B90AA6">
        <w:rPr>
          <w:rFonts w:ascii="標楷體" w:eastAsia="標楷體" w:hAnsi="標楷體" w:hint="eastAsia"/>
          <w:sz w:val="28"/>
          <w:szCs w:val="24"/>
        </w:rPr>
        <w:t>參、歲出機關別決算審定表</w:t>
      </w:r>
      <w:r w:rsidR="005F6E54">
        <w:rPr>
          <w:rFonts w:ascii="標楷體" w:eastAsia="標楷體" w:hAnsi="標楷體"/>
          <w:sz w:val="28"/>
          <w:szCs w:val="24"/>
        </w:rPr>
        <w:tab/>
      </w:r>
      <w:r>
        <w:rPr>
          <w:rFonts w:ascii="標楷體" w:eastAsia="標楷體" w:hAnsi="標楷體" w:hint="eastAsia"/>
          <w:sz w:val="28"/>
          <w:szCs w:val="24"/>
        </w:rPr>
        <w:t>丁－</w:t>
      </w:r>
      <w:r w:rsidR="00134804">
        <w:rPr>
          <w:rFonts w:ascii="標楷體" w:eastAsia="標楷體" w:hAnsi="標楷體" w:hint="eastAsia"/>
          <w:sz w:val="28"/>
          <w:szCs w:val="24"/>
        </w:rPr>
        <w:t xml:space="preserve"> 5</w:t>
      </w:r>
    </w:p>
    <w:p w14:paraId="01D2E442" w14:textId="58BD7565" w:rsidR="00B90AA6" w:rsidRDefault="00B90AA6" w:rsidP="008D7298">
      <w:pPr>
        <w:tabs>
          <w:tab w:val="right" w:leader="middleDot" w:pos="9840"/>
        </w:tabs>
        <w:spacing w:line="560" w:lineRule="exact"/>
        <w:ind w:leftChars="200" w:left="480"/>
        <w:rPr>
          <w:rFonts w:ascii="標楷體" w:eastAsia="標楷體" w:hAnsi="標楷體"/>
          <w:sz w:val="28"/>
          <w:szCs w:val="24"/>
        </w:rPr>
      </w:pPr>
      <w:r w:rsidRPr="00B90AA6">
        <w:rPr>
          <w:rFonts w:ascii="標楷體" w:eastAsia="標楷體" w:hAnsi="標楷體" w:hint="eastAsia"/>
          <w:sz w:val="28"/>
          <w:szCs w:val="24"/>
        </w:rPr>
        <w:t>肆、以前年度歲入來源別轉入數決算審定表</w:t>
      </w:r>
      <w:r w:rsidR="005F6E54">
        <w:rPr>
          <w:rFonts w:ascii="標楷體" w:eastAsia="標楷體" w:hAnsi="標楷體"/>
          <w:sz w:val="28"/>
          <w:szCs w:val="24"/>
        </w:rPr>
        <w:tab/>
      </w:r>
      <w:r>
        <w:rPr>
          <w:rFonts w:ascii="標楷體" w:eastAsia="標楷體" w:hAnsi="標楷體" w:hint="eastAsia"/>
          <w:sz w:val="28"/>
          <w:szCs w:val="24"/>
        </w:rPr>
        <w:t>丁－</w:t>
      </w:r>
      <w:r w:rsidR="00134804">
        <w:rPr>
          <w:rFonts w:ascii="標楷體" w:eastAsia="標楷體" w:hAnsi="標楷體" w:hint="eastAsia"/>
          <w:sz w:val="28"/>
          <w:szCs w:val="24"/>
        </w:rPr>
        <w:t xml:space="preserve"> 7</w:t>
      </w:r>
    </w:p>
    <w:p w14:paraId="5F53818A" w14:textId="774D8BEA" w:rsidR="00B90AA6" w:rsidRDefault="00B90AA6" w:rsidP="008D7298">
      <w:pPr>
        <w:tabs>
          <w:tab w:val="right" w:leader="middleDot" w:pos="9840"/>
        </w:tabs>
        <w:spacing w:line="560" w:lineRule="exact"/>
        <w:ind w:leftChars="200" w:left="480"/>
        <w:rPr>
          <w:rFonts w:ascii="標楷體" w:eastAsia="標楷體" w:hAnsi="標楷體"/>
          <w:sz w:val="28"/>
          <w:szCs w:val="24"/>
        </w:rPr>
      </w:pPr>
      <w:r w:rsidRPr="00B90AA6">
        <w:rPr>
          <w:rFonts w:ascii="標楷體" w:eastAsia="標楷體" w:hAnsi="標楷體" w:hint="eastAsia"/>
          <w:sz w:val="28"/>
          <w:szCs w:val="24"/>
        </w:rPr>
        <w:t>伍、以前年度歲出機關別轉入數決算審定表</w:t>
      </w:r>
      <w:r w:rsidR="005F6E54">
        <w:rPr>
          <w:rFonts w:ascii="標楷體" w:eastAsia="標楷體" w:hAnsi="標楷體"/>
          <w:sz w:val="28"/>
          <w:szCs w:val="24"/>
        </w:rPr>
        <w:tab/>
      </w:r>
      <w:r>
        <w:rPr>
          <w:rFonts w:ascii="標楷體" w:eastAsia="標楷體" w:hAnsi="標楷體" w:hint="eastAsia"/>
          <w:sz w:val="28"/>
          <w:szCs w:val="24"/>
        </w:rPr>
        <w:t>丁－</w:t>
      </w:r>
      <w:r w:rsidR="00134804">
        <w:rPr>
          <w:rFonts w:ascii="標楷體" w:eastAsia="標楷體" w:hAnsi="標楷體" w:hint="eastAsia"/>
          <w:sz w:val="28"/>
          <w:szCs w:val="24"/>
        </w:rPr>
        <w:t xml:space="preserve"> 9</w:t>
      </w:r>
    </w:p>
    <w:p w14:paraId="69AA604D" w14:textId="74FD833F" w:rsidR="00B90AA6" w:rsidRDefault="00B90AA6" w:rsidP="008D7298">
      <w:pPr>
        <w:tabs>
          <w:tab w:val="right" w:leader="middleDot" w:pos="9840"/>
        </w:tabs>
        <w:spacing w:line="560" w:lineRule="exact"/>
        <w:ind w:leftChars="200" w:left="480"/>
        <w:rPr>
          <w:rFonts w:ascii="標楷體" w:eastAsia="標楷體" w:hAnsi="標楷體"/>
          <w:sz w:val="28"/>
          <w:szCs w:val="24"/>
        </w:rPr>
      </w:pPr>
      <w:r w:rsidRPr="00B90AA6">
        <w:rPr>
          <w:rFonts w:ascii="標楷體" w:eastAsia="標楷體" w:hAnsi="標楷體" w:hint="eastAsia"/>
          <w:sz w:val="28"/>
          <w:szCs w:val="24"/>
        </w:rPr>
        <w:t>陸、總決算審定後歲入歲出性質及餘絀簡明比較分析表</w:t>
      </w:r>
      <w:r w:rsidR="005F6E54">
        <w:rPr>
          <w:rFonts w:ascii="標楷體" w:eastAsia="標楷體" w:hAnsi="標楷體"/>
          <w:sz w:val="28"/>
          <w:szCs w:val="24"/>
        </w:rPr>
        <w:tab/>
      </w:r>
      <w:r>
        <w:rPr>
          <w:rFonts w:ascii="標楷體" w:eastAsia="標楷體" w:hAnsi="標楷體" w:hint="eastAsia"/>
          <w:sz w:val="28"/>
          <w:szCs w:val="24"/>
        </w:rPr>
        <w:t>丁－</w:t>
      </w:r>
      <w:r w:rsidR="00134804">
        <w:rPr>
          <w:rFonts w:ascii="標楷體" w:eastAsia="標楷體" w:hAnsi="標楷體" w:hint="eastAsia"/>
          <w:sz w:val="28"/>
          <w:szCs w:val="24"/>
        </w:rPr>
        <w:t>11</w:t>
      </w:r>
    </w:p>
    <w:p w14:paraId="3FDAE65A" w14:textId="3CA0EFD0" w:rsidR="00B90AA6" w:rsidRDefault="00B90AA6" w:rsidP="008D7298">
      <w:pPr>
        <w:tabs>
          <w:tab w:val="right" w:leader="middleDot" w:pos="9840"/>
        </w:tabs>
        <w:spacing w:line="560" w:lineRule="exact"/>
        <w:ind w:leftChars="200" w:left="480"/>
        <w:rPr>
          <w:rFonts w:ascii="標楷體" w:eastAsia="標楷體" w:hAnsi="標楷體"/>
          <w:sz w:val="28"/>
          <w:szCs w:val="24"/>
        </w:rPr>
      </w:pPr>
      <w:r w:rsidRPr="00B90AA6">
        <w:rPr>
          <w:rFonts w:ascii="標楷體" w:eastAsia="標楷體" w:hAnsi="標楷體" w:hint="eastAsia"/>
          <w:sz w:val="28"/>
          <w:szCs w:val="24"/>
        </w:rPr>
        <w:t>柒、總決算審定後收入支出彙計表</w:t>
      </w:r>
      <w:r w:rsidR="005F6E54">
        <w:rPr>
          <w:rFonts w:ascii="標楷體" w:eastAsia="標楷體" w:hAnsi="標楷體"/>
          <w:sz w:val="28"/>
          <w:szCs w:val="24"/>
        </w:rPr>
        <w:tab/>
      </w:r>
      <w:r>
        <w:rPr>
          <w:rFonts w:ascii="標楷體" w:eastAsia="標楷體" w:hAnsi="標楷體" w:hint="eastAsia"/>
          <w:sz w:val="28"/>
          <w:szCs w:val="24"/>
        </w:rPr>
        <w:t>丁－</w:t>
      </w:r>
      <w:r w:rsidR="00134804">
        <w:rPr>
          <w:rFonts w:ascii="標楷體" w:eastAsia="標楷體" w:hAnsi="標楷體" w:hint="eastAsia"/>
          <w:sz w:val="28"/>
          <w:szCs w:val="24"/>
        </w:rPr>
        <w:t>13</w:t>
      </w:r>
    </w:p>
    <w:p w14:paraId="77927473" w14:textId="051CD602" w:rsidR="00B90AA6" w:rsidRDefault="00B90AA6" w:rsidP="008D7298">
      <w:pPr>
        <w:tabs>
          <w:tab w:val="right" w:leader="middleDot" w:pos="9840"/>
        </w:tabs>
        <w:spacing w:line="560" w:lineRule="exact"/>
        <w:ind w:leftChars="200" w:left="480"/>
        <w:rPr>
          <w:rFonts w:ascii="標楷體" w:eastAsia="標楷體" w:hAnsi="標楷體"/>
          <w:sz w:val="28"/>
          <w:szCs w:val="24"/>
        </w:rPr>
      </w:pPr>
      <w:r w:rsidRPr="00B90AA6">
        <w:rPr>
          <w:rFonts w:ascii="標楷體" w:eastAsia="標楷體" w:hAnsi="標楷體" w:hint="eastAsia"/>
          <w:sz w:val="28"/>
          <w:szCs w:val="24"/>
        </w:rPr>
        <w:t>捌、總決算審定後累計餘絀計算表</w:t>
      </w:r>
      <w:r w:rsidR="005F6E54">
        <w:rPr>
          <w:rFonts w:ascii="標楷體" w:eastAsia="標楷體" w:hAnsi="標楷體"/>
          <w:sz w:val="28"/>
          <w:szCs w:val="24"/>
        </w:rPr>
        <w:tab/>
      </w:r>
      <w:r>
        <w:rPr>
          <w:rFonts w:ascii="標楷體" w:eastAsia="標楷體" w:hAnsi="標楷體" w:hint="eastAsia"/>
          <w:sz w:val="28"/>
          <w:szCs w:val="24"/>
        </w:rPr>
        <w:t>丁－</w:t>
      </w:r>
      <w:r w:rsidR="00134804">
        <w:rPr>
          <w:rFonts w:ascii="標楷體" w:eastAsia="標楷體" w:hAnsi="標楷體" w:hint="eastAsia"/>
          <w:sz w:val="28"/>
          <w:szCs w:val="24"/>
        </w:rPr>
        <w:t>14</w:t>
      </w:r>
    </w:p>
    <w:p w14:paraId="4DAF81BD" w14:textId="3E4ABD3B" w:rsidR="00B90AA6" w:rsidRDefault="00B90AA6" w:rsidP="008D7298">
      <w:pPr>
        <w:tabs>
          <w:tab w:val="right" w:leader="middleDot" w:pos="9840"/>
        </w:tabs>
        <w:spacing w:line="560" w:lineRule="exact"/>
        <w:ind w:leftChars="200" w:left="480"/>
        <w:rPr>
          <w:rFonts w:ascii="標楷體" w:eastAsia="標楷體" w:hAnsi="標楷體"/>
          <w:sz w:val="28"/>
          <w:szCs w:val="24"/>
        </w:rPr>
      </w:pPr>
      <w:r w:rsidRPr="00B90AA6">
        <w:rPr>
          <w:rFonts w:ascii="標楷體" w:eastAsia="標楷體" w:hAnsi="標楷體" w:hint="eastAsia"/>
          <w:sz w:val="28"/>
          <w:szCs w:val="24"/>
        </w:rPr>
        <w:t>玖、歲入決算修正數明細表</w:t>
      </w:r>
      <w:r w:rsidR="005F6E54">
        <w:rPr>
          <w:rFonts w:ascii="標楷體" w:eastAsia="標楷體" w:hAnsi="標楷體"/>
          <w:sz w:val="28"/>
          <w:szCs w:val="24"/>
        </w:rPr>
        <w:tab/>
      </w:r>
      <w:r>
        <w:rPr>
          <w:rFonts w:ascii="標楷體" w:eastAsia="標楷體" w:hAnsi="標楷體" w:hint="eastAsia"/>
          <w:sz w:val="28"/>
          <w:szCs w:val="24"/>
        </w:rPr>
        <w:t>丁－</w:t>
      </w:r>
      <w:r w:rsidR="00134804">
        <w:rPr>
          <w:rFonts w:ascii="標楷體" w:eastAsia="標楷體" w:hAnsi="標楷體" w:hint="eastAsia"/>
          <w:sz w:val="28"/>
          <w:szCs w:val="24"/>
        </w:rPr>
        <w:t>15</w:t>
      </w:r>
    </w:p>
    <w:p w14:paraId="3588DA11" w14:textId="544A443E" w:rsidR="00B90AA6" w:rsidRDefault="00B90AA6" w:rsidP="008D7298">
      <w:pPr>
        <w:tabs>
          <w:tab w:val="right" w:leader="middleDot" w:pos="9840"/>
        </w:tabs>
        <w:spacing w:line="560" w:lineRule="exact"/>
        <w:ind w:leftChars="200" w:left="480"/>
        <w:rPr>
          <w:rFonts w:ascii="標楷體" w:eastAsia="標楷體" w:hAnsi="標楷體"/>
          <w:sz w:val="28"/>
          <w:szCs w:val="24"/>
        </w:rPr>
      </w:pPr>
      <w:r w:rsidRPr="00B90AA6">
        <w:rPr>
          <w:rFonts w:ascii="標楷體" w:eastAsia="標楷體" w:hAnsi="標楷體" w:hint="eastAsia"/>
          <w:sz w:val="28"/>
          <w:szCs w:val="24"/>
        </w:rPr>
        <w:t>拾、營業基金決算審定數簡表</w:t>
      </w:r>
      <w:r w:rsidR="005F6E54">
        <w:rPr>
          <w:rFonts w:ascii="標楷體" w:eastAsia="標楷體" w:hAnsi="標楷體"/>
          <w:sz w:val="28"/>
          <w:szCs w:val="24"/>
        </w:rPr>
        <w:tab/>
      </w:r>
      <w:r>
        <w:rPr>
          <w:rFonts w:ascii="標楷體" w:eastAsia="標楷體" w:hAnsi="標楷體" w:hint="eastAsia"/>
          <w:sz w:val="28"/>
          <w:szCs w:val="24"/>
        </w:rPr>
        <w:t>丁－</w:t>
      </w:r>
      <w:r w:rsidR="00134804">
        <w:rPr>
          <w:rFonts w:ascii="標楷體" w:eastAsia="標楷體" w:hAnsi="標楷體" w:hint="eastAsia"/>
          <w:sz w:val="28"/>
          <w:szCs w:val="24"/>
        </w:rPr>
        <w:t>17</w:t>
      </w:r>
    </w:p>
    <w:p w14:paraId="6C84A40F" w14:textId="4028E720" w:rsidR="00B90AA6" w:rsidRDefault="00B90AA6" w:rsidP="008D7298">
      <w:pPr>
        <w:tabs>
          <w:tab w:val="right" w:leader="middleDot" w:pos="9840"/>
        </w:tabs>
        <w:spacing w:line="560" w:lineRule="exact"/>
        <w:ind w:leftChars="200" w:left="480"/>
        <w:rPr>
          <w:rFonts w:ascii="標楷體" w:eastAsia="標楷體" w:hAnsi="標楷體"/>
        </w:rPr>
      </w:pPr>
      <w:r w:rsidRPr="00B90AA6">
        <w:rPr>
          <w:rFonts w:ascii="標楷體" w:eastAsia="標楷體" w:hAnsi="標楷體" w:hint="eastAsia"/>
          <w:sz w:val="28"/>
          <w:szCs w:val="24"/>
        </w:rPr>
        <w:t>拾壹、營業基金損益計算審定數簡表</w:t>
      </w:r>
      <w:r w:rsidRPr="00B90AA6">
        <w:rPr>
          <w:rFonts w:ascii="標楷體" w:eastAsia="標楷體" w:hAnsi="標楷體" w:hint="eastAsia"/>
        </w:rPr>
        <w:t>（機關別）</w:t>
      </w:r>
      <w:r w:rsidR="005F6E54">
        <w:rPr>
          <w:rFonts w:ascii="標楷體" w:eastAsia="標楷體" w:hAnsi="標楷體"/>
        </w:rPr>
        <w:tab/>
      </w:r>
      <w:r>
        <w:rPr>
          <w:rFonts w:ascii="標楷體" w:eastAsia="標楷體" w:hAnsi="標楷體" w:hint="eastAsia"/>
          <w:sz w:val="28"/>
          <w:szCs w:val="24"/>
        </w:rPr>
        <w:t>丁－</w:t>
      </w:r>
      <w:r w:rsidR="00134804">
        <w:rPr>
          <w:rFonts w:ascii="標楷體" w:eastAsia="標楷體" w:hAnsi="標楷體" w:hint="eastAsia"/>
          <w:sz w:val="28"/>
          <w:szCs w:val="24"/>
        </w:rPr>
        <w:t>18</w:t>
      </w:r>
    </w:p>
    <w:p w14:paraId="3CB751EA" w14:textId="7C377FFA" w:rsidR="00B90AA6" w:rsidRDefault="00B90AA6" w:rsidP="008D7298">
      <w:pPr>
        <w:tabs>
          <w:tab w:val="right" w:leader="middleDot" w:pos="9840"/>
        </w:tabs>
        <w:spacing w:line="560" w:lineRule="exact"/>
        <w:ind w:leftChars="200" w:left="480"/>
        <w:rPr>
          <w:rFonts w:ascii="標楷體" w:eastAsia="標楷體" w:hAnsi="標楷體"/>
          <w:sz w:val="28"/>
          <w:szCs w:val="24"/>
        </w:rPr>
      </w:pPr>
      <w:r w:rsidRPr="00B90AA6">
        <w:rPr>
          <w:rFonts w:ascii="標楷體" w:eastAsia="標楷體" w:hAnsi="標楷體" w:hint="eastAsia"/>
          <w:sz w:val="28"/>
          <w:szCs w:val="24"/>
        </w:rPr>
        <w:t>拾貳、營業基金盈虧撥補審定數額綜計表</w:t>
      </w:r>
      <w:r w:rsidRPr="00B90AA6">
        <w:rPr>
          <w:rFonts w:ascii="標楷體" w:eastAsia="標楷體" w:hAnsi="標楷體" w:hint="eastAsia"/>
        </w:rPr>
        <w:t>（機關別）</w:t>
      </w:r>
      <w:r w:rsidR="005F6E54">
        <w:rPr>
          <w:rFonts w:ascii="標楷體" w:eastAsia="標楷體" w:hAnsi="標楷體"/>
        </w:rPr>
        <w:tab/>
      </w:r>
      <w:r>
        <w:rPr>
          <w:rFonts w:ascii="標楷體" w:eastAsia="標楷體" w:hAnsi="標楷體" w:hint="eastAsia"/>
          <w:sz w:val="28"/>
          <w:szCs w:val="24"/>
        </w:rPr>
        <w:t>丁－</w:t>
      </w:r>
      <w:r w:rsidR="00134804">
        <w:rPr>
          <w:rFonts w:ascii="標楷體" w:eastAsia="標楷體" w:hAnsi="標楷體" w:hint="eastAsia"/>
          <w:sz w:val="28"/>
          <w:szCs w:val="24"/>
        </w:rPr>
        <w:t>18</w:t>
      </w:r>
    </w:p>
    <w:p w14:paraId="13360FB1" w14:textId="7835935A" w:rsidR="00B90AA6" w:rsidRDefault="00B90AA6" w:rsidP="008D7298">
      <w:pPr>
        <w:tabs>
          <w:tab w:val="right" w:leader="middleDot" w:pos="9840"/>
        </w:tabs>
        <w:spacing w:line="560" w:lineRule="exact"/>
        <w:ind w:leftChars="200" w:left="480"/>
        <w:rPr>
          <w:rFonts w:ascii="標楷體" w:eastAsia="標楷體" w:hAnsi="標楷體"/>
          <w:sz w:val="28"/>
          <w:szCs w:val="24"/>
        </w:rPr>
      </w:pPr>
      <w:r w:rsidRPr="00B90AA6">
        <w:rPr>
          <w:rFonts w:ascii="標楷體" w:eastAsia="標楷體" w:hAnsi="標楷體" w:hint="eastAsia"/>
          <w:sz w:val="28"/>
          <w:szCs w:val="24"/>
        </w:rPr>
        <w:t>拾參、營業基金盈虧審定後資產負債綜計表</w:t>
      </w:r>
      <w:r w:rsidRPr="00B90AA6">
        <w:rPr>
          <w:rFonts w:ascii="標楷體" w:eastAsia="標楷體" w:hAnsi="標楷體" w:hint="eastAsia"/>
        </w:rPr>
        <w:t>（科目別）</w:t>
      </w:r>
      <w:r w:rsidR="005F6E54">
        <w:rPr>
          <w:rFonts w:ascii="標楷體" w:eastAsia="標楷體" w:hAnsi="標楷體"/>
        </w:rPr>
        <w:tab/>
      </w:r>
      <w:r>
        <w:rPr>
          <w:rFonts w:ascii="標楷體" w:eastAsia="標楷體" w:hAnsi="標楷體" w:hint="eastAsia"/>
          <w:sz w:val="28"/>
          <w:szCs w:val="24"/>
        </w:rPr>
        <w:t>丁－</w:t>
      </w:r>
      <w:r w:rsidR="00134804">
        <w:rPr>
          <w:rFonts w:ascii="標楷體" w:eastAsia="標楷體" w:hAnsi="標楷體" w:hint="eastAsia"/>
          <w:sz w:val="28"/>
          <w:szCs w:val="24"/>
        </w:rPr>
        <w:t>19</w:t>
      </w:r>
    </w:p>
    <w:p w14:paraId="7BBF8E5F" w14:textId="6755C0A3" w:rsidR="00B90AA6" w:rsidRDefault="00B90AA6" w:rsidP="008D7298">
      <w:pPr>
        <w:tabs>
          <w:tab w:val="right" w:leader="middleDot" w:pos="9840"/>
        </w:tabs>
        <w:spacing w:line="560" w:lineRule="exact"/>
        <w:ind w:leftChars="200" w:left="480"/>
        <w:rPr>
          <w:rFonts w:ascii="標楷體" w:eastAsia="標楷體" w:hAnsi="標楷體"/>
          <w:sz w:val="28"/>
          <w:szCs w:val="24"/>
        </w:rPr>
      </w:pPr>
      <w:r w:rsidRPr="00B90AA6">
        <w:rPr>
          <w:rFonts w:ascii="標楷體" w:eastAsia="標楷體" w:hAnsi="標楷體" w:hint="eastAsia"/>
          <w:sz w:val="28"/>
          <w:szCs w:val="24"/>
        </w:rPr>
        <w:lastRenderedPageBreak/>
        <w:t>拾肆、</w:t>
      </w:r>
      <w:r w:rsidRPr="0058665A">
        <w:rPr>
          <w:rFonts w:ascii="標楷體" w:eastAsia="標楷體" w:hAnsi="標楷體" w:hint="eastAsia"/>
          <w:spacing w:val="-2"/>
          <w:sz w:val="28"/>
          <w:szCs w:val="24"/>
        </w:rPr>
        <w:t>非營業特種基金收支餘絀審定數簡表－作業基金</w:t>
      </w:r>
      <w:r w:rsidRPr="0058665A">
        <w:rPr>
          <w:rFonts w:ascii="標楷體" w:eastAsia="標楷體" w:hAnsi="標楷體" w:hint="eastAsia"/>
          <w:spacing w:val="-2"/>
        </w:rPr>
        <w:t>（科目別）</w:t>
      </w:r>
      <w:r w:rsidR="005F6E54">
        <w:rPr>
          <w:rFonts w:ascii="標楷體" w:eastAsia="標楷體" w:hAnsi="標楷體"/>
        </w:rPr>
        <w:tab/>
      </w:r>
      <w:r>
        <w:rPr>
          <w:rFonts w:ascii="標楷體" w:eastAsia="標楷體" w:hAnsi="標楷體" w:hint="eastAsia"/>
          <w:sz w:val="28"/>
          <w:szCs w:val="24"/>
        </w:rPr>
        <w:t>丁－</w:t>
      </w:r>
      <w:r w:rsidR="00134804">
        <w:rPr>
          <w:rFonts w:ascii="標楷體" w:eastAsia="標楷體" w:hAnsi="標楷體" w:hint="eastAsia"/>
          <w:sz w:val="28"/>
          <w:szCs w:val="24"/>
        </w:rPr>
        <w:t>20</w:t>
      </w:r>
    </w:p>
    <w:p w14:paraId="63D96151" w14:textId="7D6AD087" w:rsidR="00B90AA6" w:rsidRDefault="00B90AA6" w:rsidP="008D7298">
      <w:pPr>
        <w:tabs>
          <w:tab w:val="right" w:leader="middleDot" w:pos="9600"/>
          <w:tab w:val="right" w:leader="middleDot" w:pos="9840"/>
        </w:tabs>
        <w:spacing w:line="560" w:lineRule="exact"/>
        <w:ind w:leftChars="200" w:left="480"/>
        <w:rPr>
          <w:rFonts w:ascii="標楷體" w:eastAsia="標楷體" w:hAnsi="標楷體"/>
          <w:sz w:val="28"/>
          <w:szCs w:val="24"/>
        </w:rPr>
      </w:pPr>
      <w:r w:rsidRPr="00B90AA6">
        <w:rPr>
          <w:rFonts w:ascii="標楷體" w:eastAsia="標楷體" w:hAnsi="標楷體" w:hint="eastAsia"/>
          <w:sz w:val="28"/>
          <w:szCs w:val="24"/>
        </w:rPr>
        <w:t>拾伍、</w:t>
      </w:r>
      <w:r w:rsidRPr="0058665A">
        <w:rPr>
          <w:rFonts w:ascii="標楷體" w:eastAsia="標楷體" w:hAnsi="標楷體" w:hint="eastAsia"/>
          <w:spacing w:val="-2"/>
          <w:sz w:val="28"/>
          <w:szCs w:val="24"/>
        </w:rPr>
        <w:t>非營業特種基金收支餘絀審定數簡表－作業基金</w:t>
      </w:r>
      <w:r w:rsidRPr="0058665A">
        <w:rPr>
          <w:rFonts w:ascii="標楷體" w:eastAsia="標楷體" w:hAnsi="標楷體" w:hint="eastAsia"/>
          <w:spacing w:val="-2"/>
        </w:rPr>
        <w:t>（基金別）</w:t>
      </w:r>
      <w:r w:rsidR="005F6E54">
        <w:rPr>
          <w:rFonts w:ascii="標楷體" w:eastAsia="標楷體" w:hAnsi="標楷體"/>
        </w:rPr>
        <w:tab/>
      </w:r>
      <w:r>
        <w:rPr>
          <w:rFonts w:ascii="標楷體" w:eastAsia="標楷體" w:hAnsi="標楷體" w:hint="eastAsia"/>
          <w:sz w:val="28"/>
          <w:szCs w:val="24"/>
        </w:rPr>
        <w:t>丁－</w:t>
      </w:r>
      <w:r w:rsidR="00134804">
        <w:rPr>
          <w:rFonts w:ascii="標楷體" w:eastAsia="標楷體" w:hAnsi="標楷體" w:hint="eastAsia"/>
          <w:sz w:val="28"/>
          <w:szCs w:val="24"/>
        </w:rPr>
        <w:t>20</w:t>
      </w:r>
    </w:p>
    <w:p w14:paraId="043CF5F2" w14:textId="77777777" w:rsidR="00435320" w:rsidRPr="00435320" w:rsidRDefault="00B90AA6" w:rsidP="008D7298">
      <w:pPr>
        <w:tabs>
          <w:tab w:val="right" w:leader="middleDot" w:pos="9600"/>
        </w:tabs>
        <w:spacing w:line="560" w:lineRule="exact"/>
        <w:ind w:leftChars="200" w:left="480"/>
        <w:rPr>
          <w:rFonts w:ascii="標楷體" w:eastAsia="標楷體" w:hAnsi="標楷體"/>
          <w:color w:val="000000" w:themeColor="text1"/>
          <w:sz w:val="28"/>
          <w:szCs w:val="24"/>
        </w:rPr>
      </w:pPr>
      <w:r w:rsidRPr="004B7983">
        <w:rPr>
          <w:rFonts w:ascii="標楷體" w:eastAsia="標楷體" w:hAnsi="標楷體" w:hint="eastAsia"/>
          <w:color w:val="000000" w:themeColor="text1"/>
          <w:sz w:val="28"/>
          <w:szCs w:val="24"/>
        </w:rPr>
        <w:t>拾陸、</w:t>
      </w:r>
      <w:r w:rsidRPr="00435320">
        <w:rPr>
          <w:rFonts w:ascii="標楷體" w:eastAsia="標楷體" w:hAnsi="標楷體" w:hint="eastAsia"/>
          <w:color w:val="000000" w:themeColor="text1"/>
          <w:sz w:val="28"/>
          <w:szCs w:val="24"/>
        </w:rPr>
        <w:t>非營業特種基金餘絀撥補審定數額綜計表</w:t>
      </w:r>
    </w:p>
    <w:p w14:paraId="6118E5C0" w14:textId="139EAF30" w:rsidR="00B90AA6" w:rsidRPr="004B7983" w:rsidRDefault="00B90AA6" w:rsidP="008D7298">
      <w:pPr>
        <w:tabs>
          <w:tab w:val="right" w:leader="middleDot" w:pos="9840"/>
        </w:tabs>
        <w:spacing w:line="560" w:lineRule="exact"/>
        <w:ind w:leftChars="550" w:left="1320"/>
        <w:rPr>
          <w:rFonts w:ascii="標楷體" w:eastAsia="標楷體" w:hAnsi="標楷體"/>
          <w:color w:val="000000" w:themeColor="text1"/>
          <w:sz w:val="28"/>
          <w:szCs w:val="24"/>
        </w:rPr>
      </w:pPr>
      <w:r w:rsidRPr="00435320">
        <w:rPr>
          <w:rFonts w:ascii="標楷體" w:eastAsia="標楷體" w:hAnsi="標楷體" w:hint="eastAsia"/>
          <w:color w:val="000000" w:themeColor="text1"/>
          <w:sz w:val="28"/>
          <w:szCs w:val="24"/>
        </w:rPr>
        <w:t>－作業基金</w:t>
      </w:r>
      <w:r w:rsidRPr="00435320">
        <w:rPr>
          <w:rFonts w:ascii="標楷體" w:eastAsia="標楷體" w:hAnsi="標楷體" w:hint="eastAsia"/>
          <w:color w:val="000000" w:themeColor="text1"/>
        </w:rPr>
        <w:t>（基金別</w:t>
      </w:r>
      <w:r w:rsidR="00134804" w:rsidRPr="00435320">
        <w:rPr>
          <w:rFonts w:ascii="標楷體" w:eastAsia="標楷體" w:hAnsi="標楷體"/>
          <w:color w:val="000000" w:themeColor="text1"/>
        </w:rPr>
        <w:t>）</w:t>
      </w:r>
      <w:r w:rsidR="0058665A">
        <w:rPr>
          <w:rFonts w:ascii="標楷體" w:eastAsia="標楷體" w:hAnsi="標楷體"/>
          <w:color w:val="000000" w:themeColor="text1"/>
        </w:rPr>
        <w:tab/>
      </w:r>
      <w:r w:rsidRPr="004B7983">
        <w:rPr>
          <w:rFonts w:ascii="標楷體" w:eastAsia="標楷體" w:hAnsi="標楷體" w:hint="eastAsia"/>
          <w:color w:val="000000" w:themeColor="text1"/>
          <w:sz w:val="28"/>
          <w:szCs w:val="24"/>
        </w:rPr>
        <w:t>丁－</w:t>
      </w:r>
      <w:r w:rsidR="00134804" w:rsidRPr="004B7983">
        <w:rPr>
          <w:rFonts w:ascii="標楷體" w:eastAsia="標楷體" w:hAnsi="標楷體" w:hint="eastAsia"/>
          <w:color w:val="000000" w:themeColor="text1"/>
          <w:sz w:val="28"/>
          <w:szCs w:val="24"/>
        </w:rPr>
        <w:t>21</w:t>
      </w:r>
    </w:p>
    <w:p w14:paraId="5A5A9696" w14:textId="49B36F12" w:rsidR="00B90AA6" w:rsidRDefault="00B90AA6" w:rsidP="008D7298">
      <w:pPr>
        <w:tabs>
          <w:tab w:val="right" w:leader="middleDot" w:pos="9840"/>
        </w:tabs>
        <w:spacing w:line="560" w:lineRule="exact"/>
        <w:ind w:leftChars="200" w:left="480"/>
        <w:rPr>
          <w:rFonts w:ascii="標楷體" w:eastAsia="標楷體" w:hAnsi="標楷體"/>
          <w:sz w:val="28"/>
          <w:szCs w:val="24"/>
        </w:rPr>
      </w:pPr>
      <w:r w:rsidRPr="00B90AA6">
        <w:rPr>
          <w:rFonts w:ascii="標楷體" w:eastAsia="標楷體" w:hAnsi="標楷體" w:hint="eastAsia"/>
          <w:sz w:val="28"/>
          <w:szCs w:val="24"/>
        </w:rPr>
        <w:t>拾柒、非營業特種基金餘絀審定後平衡綜計表－作業基金</w:t>
      </w:r>
      <w:r w:rsidRPr="00B90AA6">
        <w:rPr>
          <w:rFonts w:ascii="標楷體" w:eastAsia="標楷體" w:hAnsi="標楷體" w:hint="eastAsia"/>
        </w:rPr>
        <w:t>（科目別）</w:t>
      </w:r>
      <w:r w:rsidR="0058665A">
        <w:rPr>
          <w:rFonts w:ascii="標楷體" w:eastAsia="標楷體" w:hAnsi="標楷體"/>
        </w:rPr>
        <w:tab/>
      </w:r>
      <w:r>
        <w:rPr>
          <w:rFonts w:ascii="標楷體" w:eastAsia="標楷體" w:hAnsi="標楷體" w:hint="eastAsia"/>
          <w:sz w:val="28"/>
          <w:szCs w:val="24"/>
        </w:rPr>
        <w:t>丁－</w:t>
      </w:r>
      <w:r w:rsidR="00134804">
        <w:rPr>
          <w:rFonts w:ascii="標楷體" w:eastAsia="標楷體" w:hAnsi="標楷體" w:hint="eastAsia"/>
          <w:sz w:val="28"/>
          <w:szCs w:val="24"/>
        </w:rPr>
        <w:t>22</w:t>
      </w:r>
    </w:p>
    <w:p w14:paraId="1F24E252" w14:textId="77777777" w:rsidR="00B90AA6" w:rsidRPr="00B90AA6" w:rsidRDefault="00B90AA6" w:rsidP="008D7298">
      <w:pPr>
        <w:tabs>
          <w:tab w:val="right" w:leader="middleDot" w:pos="9600"/>
        </w:tabs>
        <w:spacing w:line="560" w:lineRule="exact"/>
        <w:ind w:leftChars="200" w:left="480"/>
        <w:rPr>
          <w:rFonts w:ascii="標楷體" w:eastAsia="標楷體" w:hAnsi="標楷體"/>
          <w:sz w:val="28"/>
          <w:szCs w:val="24"/>
        </w:rPr>
      </w:pPr>
      <w:r w:rsidRPr="00B90AA6">
        <w:rPr>
          <w:rFonts w:ascii="標楷體" w:eastAsia="標楷體" w:hAnsi="標楷體" w:hint="eastAsia"/>
          <w:sz w:val="28"/>
          <w:szCs w:val="24"/>
        </w:rPr>
        <w:t>拾捌、非營業特種基金來源用途及餘絀審定數簡表</w:t>
      </w:r>
    </w:p>
    <w:p w14:paraId="745B7474" w14:textId="03B8ECF2" w:rsidR="00B90AA6" w:rsidRDefault="00B90AA6" w:rsidP="008D7298">
      <w:pPr>
        <w:tabs>
          <w:tab w:val="right" w:leader="middleDot" w:pos="9840"/>
        </w:tabs>
        <w:spacing w:line="560" w:lineRule="exact"/>
        <w:ind w:leftChars="550" w:left="1320"/>
        <w:rPr>
          <w:rFonts w:ascii="標楷體" w:eastAsia="標楷體" w:hAnsi="標楷體"/>
          <w:sz w:val="28"/>
          <w:szCs w:val="24"/>
        </w:rPr>
      </w:pPr>
      <w:r w:rsidRPr="00B90AA6">
        <w:rPr>
          <w:rFonts w:ascii="標楷體" w:eastAsia="標楷體" w:hAnsi="標楷體" w:hint="eastAsia"/>
          <w:sz w:val="28"/>
          <w:szCs w:val="24"/>
        </w:rPr>
        <w:t>－特別收入基金</w:t>
      </w:r>
      <w:r w:rsidRPr="00B90AA6">
        <w:rPr>
          <w:rFonts w:ascii="標楷體" w:eastAsia="標楷體" w:hAnsi="標楷體" w:hint="eastAsia"/>
        </w:rPr>
        <w:t>（科目別）</w:t>
      </w:r>
      <w:r w:rsidR="0058665A">
        <w:rPr>
          <w:rFonts w:ascii="標楷體" w:eastAsia="標楷體" w:hAnsi="標楷體"/>
        </w:rPr>
        <w:tab/>
      </w:r>
      <w:r>
        <w:rPr>
          <w:rFonts w:ascii="標楷體" w:eastAsia="標楷體" w:hAnsi="標楷體" w:hint="eastAsia"/>
          <w:sz w:val="28"/>
          <w:szCs w:val="24"/>
        </w:rPr>
        <w:t>丁－</w:t>
      </w:r>
      <w:r w:rsidR="00134804">
        <w:rPr>
          <w:rFonts w:ascii="標楷體" w:eastAsia="標楷體" w:hAnsi="標楷體" w:hint="eastAsia"/>
          <w:sz w:val="28"/>
          <w:szCs w:val="24"/>
        </w:rPr>
        <w:t>23</w:t>
      </w:r>
    </w:p>
    <w:p w14:paraId="659830C2" w14:textId="77777777" w:rsidR="00B90AA6" w:rsidRPr="00B90AA6" w:rsidRDefault="00B90AA6" w:rsidP="008D7298">
      <w:pPr>
        <w:tabs>
          <w:tab w:val="right" w:leader="middleDot" w:pos="9600"/>
        </w:tabs>
        <w:spacing w:line="560" w:lineRule="exact"/>
        <w:ind w:leftChars="200" w:left="480"/>
        <w:rPr>
          <w:rFonts w:ascii="標楷體" w:eastAsia="標楷體" w:hAnsi="標楷體"/>
          <w:sz w:val="28"/>
          <w:szCs w:val="24"/>
        </w:rPr>
      </w:pPr>
      <w:r w:rsidRPr="00B90AA6">
        <w:rPr>
          <w:rFonts w:ascii="標楷體" w:eastAsia="標楷體" w:hAnsi="標楷體" w:hint="eastAsia"/>
          <w:sz w:val="28"/>
          <w:szCs w:val="24"/>
        </w:rPr>
        <w:t>拾玖、非營業特種基金來源用途及餘絀審定數簡表</w:t>
      </w:r>
    </w:p>
    <w:p w14:paraId="555AE658" w14:textId="6866A680" w:rsidR="00B90AA6" w:rsidRDefault="00B90AA6" w:rsidP="008D7298">
      <w:pPr>
        <w:tabs>
          <w:tab w:val="right" w:leader="middleDot" w:pos="9840"/>
        </w:tabs>
        <w:spacing w:line="560" w:lineRule="exact"/>
        <w:ind w:leftChars="200" w:left="480"/>
        <w:rPr>
          <w:rFonts w:ascii="標楷體" w:eastAsia="標楷體" w:hAnsi="標楷體"/>
          <w:sz w:val="28"/>
          <w:szCs w:val="24"/>
        </w:rPr>
      </w:pPr>
      <w:r w:rsidRPr="00B90AA6">
        <w:rPr>
          <w:rFonts w:ascii="標楷體" w:eastAsia="標楷體" w:hAnsi="標楷體" w:hint="eastAsia"/>
          <w:sz w:val="28"/>
          <w:szCs w:val="24"/>
        </w:rPr>
        <w:t xml:space="preserve">　　　－特別收入基金</w:t>
      </w:r>
      <w:r w:rsidRPr="00B90AA6">
        <w:rPr>
          <w:rFonts w:ascii="標楷體" w:eastAsia="標楷體" w:hAnsi="標楷體" w:hint="eastAsia"/>
        </w:rPr>
        <w:t>（基金別）</w:t>
      </w:r>
      <w:r w:rsidR="0058665A">
        <w:rPr>
          <w:rFonts w:ascii="標楷體" w:eastAsia="標楷體" w:hAnsi="標楷體"/>
        </w:rPr>
        <w:tab/>
      </w:r>
      <w:r>
        <w:rPr>
          <w:rFonts w:ascii="標楷體" w:eastAsia="標楷體" w:hAnsi="標楷體" w:hint="eastAsia"/>
          <w:sz w:val="28"/>
          <w:szCs w:val="24"/>
        </w:rPr>
        <w:t>丁－</w:t>
      </w:r>
      <w:r w:rsidR="00134804">
        <w:rPr>
          <w:rFonts w:ascii="標楷體" w:eastAsia="標楷體" w:hAnsi="標楷體" w:hint="eastAsia"/>
          <w:sz w:val="28"/>
          <w:szCs w:val="24"/>
        </w:rPr>
        <w:t>23</w:t>
      </w:r>
    </w:p>
    <w:p w14:paraId="09EF9371" w14:textId="77777777" w:rsidR="00B90AA6" w:rsidRPr="00B90AA6" w:rsidRDefault="00B90AA6" w:rsidP="008D7298">
      <w:pPr>
        <w:tabs>
          <w:tab w:val="right" w:leader="middleDot" w:pos="9600"/>
        </w:tabs>
        <w:spacing w:line="560" w:lineRule="exact"/>
        <w:ind w:leftChars="200" w:left="480"/>
        <w:rPr>
          <w:rFonts w:ascii="標楷體" w:eastAsia="標楷體" w:hAnsi="標楷體"/>
          <w:sz w:val="28"/>
          <w:szCs w:val="24"/>
        </w:rPr>
      </w:pPr>
      <w:r w:rsidRPr="00B90AA6">
        <w:rPr>
          <w:rFonts w:ascii="標楷體" w:eastAsia="標楷體" w:hAnsi="標楷體" w:hint="eastAsia"/>
          <w:sz w:val="28"/>
          <w:szCs w:val="24"/>
        </w:rPr>
        <w:t>貳拾、非營業特種基金餘絀審定後平衡綜計表</w:t>
      </w:r>
    </w:p>
    <w:p w14:paraId="1E4FB419" w14:textId="450E6B3E" w:rsidR="00B90AA6" w:rsidRDefault="00B90AA6" w:rsidP="008D7298">
      <w:pPr>
        <w:tabs>
          <w:tab w:val="right" w:leader="middleDot" w:pos="9840"/>
        </w:tabs>
        <w:spacing w:line="560" w:lineRule="exact"/>
        <w:ind w:leftChars="200" w:left="480"/>
        <w:rPr>
          <w:rFonts w:ascii="標楷體" w:eastAsia="標楷體" w:hAnsi="標楷體"/>
          <w:sz w:val="28"/>
          <w:szCs w:val="24"/>
        </w:rPr>
      </w:pPr>
      <w:r w:rsidRPr="00B90AA6">
        <w:rPr>
          <w:rFonts w:ascii="標楷體" w:eastAsia="標楷體" w:hAnsi="標楷體" w:hint="eastAsia"/>
          <w:sz w:val="28"/>
          <w:szCs w:val="24"/>
        </w:rPr>
        <w:t xml:space="preserve">　　　－特別收入基金</w:t>
      </w:r>
      <w:r w:rsidRPr="00B90AA6">
        <w:rPr>
          <w:rFonts w:ascii="標楷體" w:eastAsia="標楷體" w:hAnsi="標楷體" w:hint="eastAsia"/>
        </w:rPr>
        <w:t>（科目別）</w:t>
      </w:r>
      <w:r w:rsidR="0058665A">
        <w:rPr>
          <w:rFonts w:ascii="標楷體" w:eastAsia="標楷體" w:hAnsi="標楷體"/>
        </w:rPr>
        <w:tab/>
      </w:r>
      <w:r>
        <w:rPr>
          <w:rFonts w:ascii="標楷體" w:eastAsia="標楷體" w:hAnsi="標楷體" w:hint="eastAsia"/>
          <w:sz w:val="28"/>
          <w:szCs w:val="24"/>
        </w:rPr>
        <w:t>丁－</w:t>
      </w:r>
      <w:r w:rsidR="00134804">
        <w:rPr>
          <w:rFonts w:ascii="標楷體" w:eastAsia="標楷體" w:hAnsi="標楷體" w:hint="eastAsia"/>
          <w:sz w:val="28"/>
          <w:szCs w:val="24"/>
        </w:rPr>
        <w:t>24</w:t>
      </w:r>
    </w:p>
    <w:p w14:paraId="77BFC6F0" w14:textId="55351532" w:rsidR="00B90AA6" w:rsidRDefault="00B90AA6" w:rsidP="008D7298">
      <w:pPr>
        <w:tabs>
          <w:tab w:val="right" w:leader="middleDot" w:pos="9840"/>
        </w:tabs>
        <w:spacing w:line="560" w:lineRule="exact"/>
        <w:ind w:leftChars="200" w:left="480"/>
        <w:rPr>
          <w:rFonts w:ascii="標楷體" w:eastAsia="標楷體" w:hAnsi="標楷體"/>
          <w:sz w:val="28"/>
          <w:szCs w:val="24"/>
        </w:rPr>
      </w:pPr>
      <w:r w:rsidRPr="00B90AA6">
        <w:rPr>
          <w:rFonts w:ascii="標楷體" w:eastAsia="標楷體" w:hAnsi="標楷體" w:hint="eastAsia"/>
          <w:sz w:val="28"/>
          <w:szCs w:val="24"/>
        </w:rPr>
        <w:t>貳拾壹、營業基金及非營業特種基金長期債務舉借與償還彙總表</w:t>
      </w:r>
      <w:r w:rsidR="0058665A">
        <w:rPr>
          <w:rFonts w:ascii="標楷體" w:eastAsia="標楷體" w:hAnsi="標楷體"/>
          <w:sz w:val="28"/>
          <w:szCs w:val="24"/>
        </w:rPr>
        <w:tab/>
      </w:r>
      <w:r>
        <w:rPr>
          <w:rFonts w:ascii="標楷體" w:eastAsia="標楷體" w:hAnsi="標楷體" w:hint="eastAsia"/>
          <w:sz w:val="28"/>
          <w:szCs w:val="24"/>
        </w:rPr>
        <w:t>丁－</w:t>
      </w:r>
      <w:r w:rsidR="00134804">
        <w:rPr>
          <w:rFonts w:ascii="標楷體" w:eastAsia="標楷體" w:hAnsi="標楷體" w:hint="eastAsia"/>
          <w:sz w:val="28"/>
          <w:szCs w:val="24"/>
        </w:rPr>
        <w:t>25</w:t>
      </w:r>
    </w:p>
    <w:p w14:paraId="49569517" w14:textId="707AF9AD" w:rsidR="00B90AA6" w:rsidRDefault="00B90AA6" w:rsidP="008D7298">
      <w:pPr>
        <w:tabs>
          <w:tab w:val="right" w:leader="middleDot" w:pos="9840"/>
        </w:tabs>
        <w:spacing w:line="560" w:lineRule="exact"/>
        <w:ind w:leftChars="200" w:left="480"/>
        <w:rPr>
          <w:rFonts w:ascii="標楷體" w:eastAsia="標楷體" w:hAnsi="標楷體"/>
          <w:sz w:val="28"/>
          <w:szCs w:val="24"/>
        </w:rPr>
      </w:pPr>
      <w:r w:rsidRPr="00B90AA6">
        <w:rPr>
          <w:rFonts w:ascii="標楷體" w:eastAsia="標楷體" w:hAnsi="標楷體" w:hint="eastAsia"/>
          <w:sz w:val="28"/>
          <w:szCs w:val="24"/>
        </w:rPr>
        <w:t>貳拾貳、已結束基金清理或結束整理期間收支計算簡表</w:t>
      </w:r>
      <w:r w:rsidR="0058665A">
        <w:rPr>
          <w:rFonts w:ascii="標楷體" w:eastAsia="標楷體" w:hAnsi="標楷體"/>
          <w:sz w:val="28"/>
          <w:szCs w:val="24"/>
        </w:rPr>
        <w:tab/>
      </w:r>
      <w:r>
        <w:rPr>
          <w:rFonts w:ascii="標楷體" w:eastAsia="標楷體" w:hAnsi="標楷體" w:hint="eastAsia"/>
          <w:sz w:val="28"/>
          <w:szCs w:val="24"/>
        </w:rPr>
        <w:t>丁－</w:t>
      </w:r>
      <w:r w:rsidR="00134804">
        <w:rPr>
          <w:rFonts w:ascii="標楷體" w:eastAsia="標楷體" w:hAnsi="標楷體" w:hint="eastAsia"/>
          <w:sz w:val="28"/>
          <w:szCs w:val="24"/>
        </w:rPr>
        <w:t>25</w:t>
      </w:r>
    </w:p>
    <w:p w14:paraId="20B372E3" w14:textId="6B17B95D" w:rsidR="00B90AA6" w:rsidRPr="00B90AA6" w:rsidRDefault="00B90AA6" w:rsidP="00B90AA6">
      <w:pPr>
        <w:ind w:leftChars="100" w:left="240"/>
        <w:rPr>
          <w:rFonts w:ascii="標楷體" w:eastAsia="標楷體" w:hAnsi="標楷體"/>
          <w:b/>
          <w:bCs/>
          <w:sz w:val="32"/>
          <w:szCs w:val="28"/>
        </w:rPr>
      </w:pPr>
      <w:r w:rsidRPr="00B90AA6">
        <w:rPr>
          <w:rFonts w:ascii="標楷體" w:eastAsia="標楷體" w:hAnsi="標楷體" w:hint="eastAsia"/>
          <w:b/>
          <w:bCs/>
          <w:sz w:val="32"/>
          <w:szCs w:val="28"/>
        </w:rPr>
        <w:t>戊、附錄</w:t>
      </w:r>
    </w:p>
    <w:p w14:paraId="2C9019E8" w14:textId="38C94BDF" w:rsidR="00B90AA6" w:rsidRDefault="00B90AA6" w:rsidP="008D7298">
      <w:pPr>
        <w:tabs>
          <w:tab w:val="right" w:leader="middleDot" w:pos="9840"/>
        </w:tabs>
        <w:spacing w:line="560" w:lineRule="exact"/>
        <w:ind w:leftChars="200" w:left="480"/>
        <w:rPr>
          <w:rFonts w:ascii="標楷體" w:eastAsia="標楷體" w:hAnsi="標楷體"/>
          <w:sz w:val="28"/>
          <w:szCs w:val="24"/>
        </w:rPr>
      </w:pPr>
      <w:r w:rsidRPr="00B90AA6">
        <w:rPr>
          <w:rFonts w:ascii="標楷體" w:eastAsia="標楷體" w:hAnsi="標楷體" w:hint="eastAsia"/>
          <w:sz w:val="28"/>
          <w:szCs w:val="24"/>
        </w:rPr>
        <w:t>壹、公庫年度出納終結報告之查核</w:t>
      </w:r>
      <w:r w:rsidR="0058665A">
        <w:rPr>
          <w:rFonts w:ascii="標楷體" w:eastAsia="標楷體" w:hAnsi="標楷體"/>
          <w:sz w:val="28"/>
          <w:szCs w:val="24"/>
        </w:rPr>
        <w:tab/>
      </w:r>
      <w:r>
        <w:rPr>
          <w:rFonts w:ascii="標楷體" w:eastAsia="標楷體" w:hAnsi="標楷體" w:hint="eastAsia"/>
          <w:sz w:val="28"/>
          <w:szCs w:val="24"/>
        </w:rPr>
        <w:t>戊</w:t>
      </w:r>
      <w:r w:rsidR="001E3E0B">
        <w:rPr>
          <w:rFonts w:ascii="標楷體" w:eastAsia="標楷體" w:hAnsi="標楷體" w:hint="eastAsia"/>
          <w:sz w:val="28"/>
          <w:szCs w:val="24"/>
        </w:rPr>
        <w:t>－</w:t>
      </w:r>
      <w:r w:rsidR="00134804">
        <w:rPr>
          <w:rFonts w:ascii="標楷體" w:eastAsia="標楷體" w:hAnsi="標楷體" w:hint="eastAsia"/>
          <w:sz w:val="28"/>
          <w:szCs w:val="24"/>
        </w:rPr>
        <w:t xml:space="preserve"> 1</w:t>
      </w:r>
    </w:p>
    <w:p w14:paraId="38C4777B" w14:textId="1D7084C1" w:rsidR="00B90AA6" w:rsidRDefault="00B90AA6" w:rsidP="008D7298">
      <w:pPr>
        <w:tabs>
          <w:tab w:val="right" w:leader="middleDot" w:pos="9840"/>
        </w:tabs>
        <w:spacing w:line="560" w:lineRule="exact"/>
        <w:ind w:leftChars="200" w:left="480"/>
        <w:rPr>
          <w:rFonts w:ascii="標楷體" w:eastAsia="標楷體" w:hAnsi="標楷體"/>
          <w:sz w:val="28"/>
          <w:szCs w:val="24"/>
        </w:rPr>
      </w:pPr>
      <w:r w:rsidRPr="00B90AA6">
        <w:rPr>
          <w:rFonts w:ascii="標楷體" w:eastAsia="標楷體" w:hAnsi="標楷體" w:hint="eastAsia"/>
          <w:sz w:val="28"/>
          <w:szCs w:val="24"/>
        </w:rPr>
        <w:t>貳、資產負債之查核</w:t>
      </w:r>
      <w:r w:rsidR="0058665A">
        <w:rPr>
          <w:rFonts w:ascii="標楷體" w:eastAsia="標楷體" w:hAnsi="標楷體"/>
          <w:sz w:val="28"/>
          <w:szCs w:val="24"/>
        </w:rPr>
        <w:tab/>
      </w:r>
      <w:r w:rsidR="001E3E0B">
        <w:rPr>
          <w:rFonts w:ascii="標楷體" w:eastAsia="標楷體" w:hAnsi="標楷體" w:hint="eastAsia"/>
          <w:sz w:val="28"/>
          <w:szCs w:val="24"/>
        </w:rPr>
        <w:t>戊－</w:t>
      </w:r>
      <w:r w:rsidR="00134804">
        <w:rPr>
          <w:rFonts w:ascii="標楷體" w:eastAsia="標楷體" w:hAnsi="標楷體" w:hint="eastAsia"/>
          <w:sz w:val="28"/>
          <w:szCs w:val="24"/>
        </w:rPr>
        <w:t xml:space="preserve"> 9</w:t>
      </w:r>
    </w:p>
    <w:p w14:paraId="740267CC" w14:textId="00A19252" w:rsidR="00B90AA6" w:rsidRDefault="00B90AA6" w:rsidP="008D7298">
      <w:pPr>
        <w:tabs>
          <w:tab w:val="right" w:leader="middleDot" w:pos="9840"/>
        </w:tabs>
        <w:spacing w:line="560" w:lineRule="exact"/>
        <w:ind w:leftChars="300" w:left="720"/>
        <w:rPr>
          <w:rFonts w:ascii="標楷體" w:eastAsia="標楷體" w:hAnsi="標楷體"/>
          <w:sz w:val="28"/>
          <w:szCs w:val="24"/>
        </w:rPr>
      </w:pPr>
      <w:r w:rsidRPr="00B90AA6">
        <w:rPr>
          <w:rFonts w:ascii="標楷體" w:eastAsia="標楷體" w:hAnsi="標楷體" w:hint="eastAsia"/>
          <w:sz w:val="28"/>
          <w:szCs w:val="24"/>
        </w:rPr>
        <w:t>一、平衡表</w:t>
      </w:r>
      <w:r w:rsidR="0058665A">
        <w:rPr>
          <w:rFonts w:ascii="標楷體" w:eastAsia="標楷體" w:hAnsi="標楷體"/>
          <w:sz w:val="28"/>
          <w:szCs w:val="24"/>
        </w:rPr>
        <w:tab/>
      </w:r>
      <w:r w:rsidR="001E3E0B">
        <w:rPr>
          <w:rFonts w:ascii="標楷體" w:eastAsia="標楷體" w:hAnsi="標楷體" w:hint="eastAsia"/>
          <w:sz w:val="28"/>
          <w:szCs w:val="24"/>
        </w:rPr>
        <w:t>戊－</w:t>
      </w:r>
      <w:r w:rsidR="00134804">
        <w:rPr>
          <w:rFonts w:ascii="標楷體" w:eastAsia="標楷體" w:hAnsi="標楷體" w:hint="eastAsia"/>
          <w:sz w:val="28"/>
          <w:szCs w:val="24"/>
        </w:rPr>
        <w:t xml:space="preserve"> 9</w:t>
      </w:r>
    </w:p>
    <w:p w14:paraId="617718A0" w14:textId="5176FBBA" w:rsidR="00B90AA6" w:rsidRDefault="00B90AA6" w:rsidP="008D7298">
      <w:pPr>
        <w:tabs>
          <w:tab w:val="right" w:leader="middleDot" w:pos="9840"/>
        </w:tabs>
        <w:spacing w:line="560" w:lineRule="exact"/>
        <w:ind w:leftChars="300" w:left="720"/>
        <w:rPr>
          <w:rFonts w:ascii="標楷體" w:eastAsia="標楷體" w:hAnsi="標楷體"/>
          <w:sz w:val="28"/>
          <w:szCs w:val="24"/>
        </w:rPr>
      </w:pPr>
      <w:r w:rsidRPr="00B90AA6">
        <w:rPr>
          <w:rFonts w:ascii="標楷體" w:eastAsia="標楷體" w:hAnsi="標楷體" w:hint="eastAsia"/>
          <w:sz w:val="28"/>
          <w:szCs w:val="24"/>
        </w:rPr>
        <w:t>二、</w:t>
      </w:r>
      <w:r w:rsidRPr="0058665A">
        <w:rPr>
          <w:rFonts w:ascii="標楷體" w:eastAsia="標楷體" w:hAnsi="標楷體" w:hint="eastAsia"/>
          <w:sz w:val="28"/>
          <w:szCs w:val="24"/>
        </w:rPr>
        <w:t>資本資產表</w:t>
      </w:r>
      <w:r w:rsidR="0058665A">
        <w:rPr>
          <w:rFonts w:ascii="標楷體" w:eastAsia="標楷體" w:hAnsi="標楷體"/>
          <w:sz w:val="28"/>
          <w:szCs w:val="24"/>
        </w:rPr>
        <w:tab/>
      </w:r>
      <w:r w:rsidR="001E3E0B" w:rsidRPr="0058665A">
        <w:rPr>
          <w:rFonts w:ascii="標楷體" w:eastAsia="標楷體" w:hAnsi="標楷體" w:hint="eastAsia"/>
          <w:sz w:val="28"/>
          <w:szCs w:val="24"/>
        </w:rPr>
        <w:t>戊</w:t>
      </w:r>
      <w:r w:rsidR="001E3E0B">
        <w:rPr>
          <w:rFonts w:ascii="標楷體" w:eastAsia="標楷體" w:hAnsi="標楷體" w:hint="eastAsia"/>
          <w:sz w:val="28"/>
          <w:szCs w:val="24"/>
        </w:rPr>
        <w:t>－</w:t>
      </w:r>
      <w:r w:rsidR="00134804">
        <w:rPr>
          <w:rFonts w:ascii="標楷體" w:eastAsia="標楷體" w:hAnsi="標楷體" w:hint="eastAsia"/>
          <w:sz w:val="28"/>
          <w:szCs w:val="24"/>
        </w:rPr>
        <w:t>12</w:t>
      </w:r>
    </w:p>
    <w:p w14:paraId="60358AF7" w14:textId="5CA3E14A" w:rsidR="001E3E0B" w:rsidRDefault="00B90AA6" w:rsidP="008D7298">
      <w:pPr>
        <w:tabs>
          <w:tab w:val="right" w:leader="middleDot" w:pos="9840"/>
        </w:tabs>
        <w:spacing w:line="560" w:lineRule="exact"/>
        <w:ind w:leftChars="300" w:left="720"/>
        <w:rPr>
          <w:rFonts w:ascii="標楷體" w:eastAsia="標楷體" w:hAnsi="標楷體"/>
          <w:sz w:val="28"/>
          <w:szCs w:val="24"/>
        </w:rPr>
      </w:pPr>
      <w:r w:rsidRPr="00B90AA6">
        <w:rPr>
          <w:rFonts w:ascii="標楷體" w:eastAsia="標楷體" w:hAnsi="標楷體" w:hint="eastAsia"/>
          <w:sz w:val="28"/>
          <w:szCs w:val="24"/>
        </w:rPr>
        <w:t>三、長期負債表</w:t>
      </w:r>
      <w:r w:rsidR="0058665A">
        <w:rPr>
          <w:rFonts w:ascii="標楷體" w:eastAsia="標楷體" w:hAnsi="標楷體"/>
          <w:sz w:val="28"/>
          <w:szCs w:val="24"/>
        </w:rPr>
        <w:tab/>
      </w:r>
      <w:r w:rsidR="001E3E0B">
        <w:rPr>
          <w:rFonts w:ascii="標楷體" w:eastAsia="標楷體" w:hAnsi="標楷體" w:hint="eastAsia"/>
          <w:sz w:val="28"/>
          <w:szCs w:val="24"/>
        </w:rPr>
        <w:t>戊－</w:t>
      </w:r>
      <w:r w:rsidR="00134804">
        <w:rPr>
          <w:rFonts w:ascii="標楷體" w:eastAsia="標楷體" w:hAnsi="標楷體" w:hint="eastAsia"/>
          <w:sz w:val="28"/>
          <w:szCs w:val="24"/>
        </w:rPr>
        <w:t>15</w:t>
      </w:r>
    </w:p>
    <w:p w14:paraId="4D1D04A1" w14:textId="1606CD92" w:rsidR="00B90AA6" w:rsidRDefault="00B90AA6" w:rsidP="008D7298">
      <w:pPr>
        <w:tabs>
          <w:tab w:val="right" w:leader="middleDot" w:pos="9840"/>
        </w:tabs>
        <w:spacing w:line="560" w:lineRule="exact"/>
        <w:ind w:leftChars="200" w:left="480"/>
        <w:rPr>
          <w:rFonts w:ascii="標楷體" w:eastAsia="標楷體" w:hAnsi="標楷體"/>
          <w:sz w:val="28"/>
          <w:szCs w:val="24"/>
        </w:rPr>
      </w:pPr>
      <w:r w:rsidRPr="00B90AA6">
        <w:rPr>
          <w:rFonts w:ascii="標楷體" w:eastAsia="標楷體" w:hAnsi="標楷體" w:hint="eastAsia"/>
          <w:sz w:val="28"/>
          <w:szCs w:val="24"/>
        </w:rPr>
        <w:t>參、已結束基金清理或結束整理期間收支之查核</w:t>
      </w:r>
      <w:r w:rsidR="0058665A">
        <w:rPr>
          <w:rFonts w:ascii="標楷體" w:eastAsia="標楷體" w:hAnsi="標楷體"/>
          <w:sz w:val="28"/>
          <w:szCs w:val="24"/>
        </w:rPr>
        <w:tab/>
      </w:r>
      <w:r w:rsidR="001E3E0B">
        <w:rPr>
          <w:rFonts w:ascii="標楷體" w:eastAsia="標楷體" w:hAnsi="標楷體" w:hint="eastAsia"/>
          <w:sz w:val="28"/>
          <w:szCs w:val="24"/>
        </w:rPr>
        <w:t>戊－</w:t>
      </w:r>
      <w:r w:rsidR="00134804">
        <w:rPr>
          <w:rFonts w:ascii="標楷體" w:eastAsia="標楷體" w:hAnsi="標楷體" w:hint="eastAsia"/>
          <w:sz w:val="28"/>
          <w:szCs w:val="24"/>
        </w:rPr>
        <w:t>17</w:t>
      </w:r>
    </w:p>
    <w:p w14:paraId="41463B09" w14:textId="1E090CEB" w:rsidR="00B90AA6" w:rsidRDefault="00B90AA6" w:rsidP="008D7298">
      <w:pPr>
        <w:tabs>
          <w:tab w:val="right" w:leader="middleDot" w:pos="9840"/>
        </w:tabs>
        <w:spacing w:line="560" w:lineRule="exact"/>
        <w:ind w:leftChars="200" w:left="480"/>
        <w:rPr>
          <w:rFonts w:ascii="標楷體" w:eastAsia="標楷體" w:hAnsi="標楷體"/>
          <w:sz w:val="28"/>
          <w:szCs w:val="24"/>
        </w:rPr>
      </w:pPr>
      <w:r w:rsidRPr="00B90AA6">
        <w:rPr>
          <w:rFonts w:ascii="標楷體" w:eastAsia="標楷體" w:hAnsi="標楷體" w:hint="eastAsia"/>
          <w:sz w:val="28"/>
          <w:szCs w:val="24"/>
        </w:rPr>
        <w:t>肆、特別決算以前年度轉入數決算表之查核</w:t>
      </w:r>
      <w:r w:rsidR="0058665A">
        <w:rPr>
          <w:rFonts w:ascii="標楷體" w:eastAsia="標楷體" w:hAnsi="標楷體"/>
          <w:sz w:val="28"/>
          <w:szCs w:val="24"/>
        </w:rPr>
        <w:tab/>
      </w:r>
      <w:r w:rsidR="001E3E0B">
        <w:rPr>
          <w:rFonts w:ascii="標楷體" w:eastAsia="標楷體" w:hAnsi="標楷體" w:hint="eastAsia"/>
          <w:sz w:val="28"/>
          <w:szCs w:val="24"/>
        </w:rPr>
        <w:t>戊－</w:t>
      </w:r>
      <w:r w:rsidR="00134804">
        <w:rPr>
          <w:rFonts w:ascii="標楷體" w:eastAsia="標楷體" w:hAnsi="標楷體" w:hint="eastAsia"/>
          <w:sz w:val="28"/>
          <w:szCs w:val="24"/>
        </w:rPr>
        <w:t>19</w:t>
      </w:r>
    </w:p>
    <w:p w14:paraId="3F356DC3" w14:textId="5C4153A8" w:rsidR="00B90AA6" w:rsidRDefault="00B90AA6" w:rsidP="008D7298">
      <w:pPr>
        <w:tabs>
          <w:tab w:val="right" w:leader="middleDot" w:pos="9840"/>
        </w:tabs>
        <w:spacing w:line="560" w:lineRule="exact"/>
        <w:ind w:leftChars="200" w:left="480"/>
        <w:rPr>
          <w:rFonts w:ascii="標楷體" w:eastAsia="標楷體" w:hAnsi="標楷體"/>
          <w:sz w:val="28"/>
          <w:szCs w:val="24"/>
        </w:rPr>
      </w:pPr>
      <w:r w:rsidRPr="00B90AA6">
        <w:rPr>
          <w:rFonts w:ascii="標楷體" w:eastAsia="標楷體" w:hAnsi="標楷體" w:hint="eastAsia"/>
          <w:sz w:val="28"/>
          <w:szCs w:val="24"/>
        </w:rPr>
        <w:t>伍、政府捐助財團法人效益評估表之查核</w:t>
      </w:r>
      <w:r w:rsidR="0058665A">
        <w:rPr>
          <w:rFonts w:ascii="標楷體" w:eastAsia="標楷體" w:hAnsi="標楷體"/>
          <w:sz w:val="28"/>
          <w:szCs w:val="24"/>
        </w:rPr>
        <w:tab/>
      </w:r>
      <w:r w:rsidR="001E3E0B">
        <w:rPr>
          <w:rFonts w:ascii="標楷體" w:eastAsia="標楷體" w:hAnsi="標楷體" w:hint="eastAsia"/>
          <w:sz w:val="28"/>
          <w:szCs w:val="24"/>
        </w:rPr>
        <w:t>戊－</w:t>
      </w:r>
      <w:r w:rsidR="00134804">
        <w:rPr>
          <w:rFonts w:ascii="標楷體" w:eastAsia="標楷體" w:hAnsi="標楷體" w:hint="eastAsia"/>
          <w:sz w:val="28"/>
          <w:szCs w:val="24"/>
        </w:rPr>
        <w:t>20</w:t>
      </w:r>
    </w:p>
    <w:p w14:paraId="026DD6AA" w14:textId="51334E63" w:rsidR="00B90AA6" w:rsidRDefault="00B90AA6" w:rsidP="008D7298">
      <w:pPr>
        <w:tabs>
          <w:tab w:val="right" w:leader="middleDot" w:pos="9840"/>
        </w:tabs>
        <w:spacing w:line="560" w:lineRule="exact"/>
        <w:ind w:leftChars="200" w:left="480"/>
        <w:rPr>
          <w:rFonts w:ascii="標楷體" w:eastAsia="標楷體" w:hAnsi="標楷體"/>
          <w:sz w:val="28"/>
          <w:szCs w:val="24"/>
        </w:rPr>
      </w:pPr>
      <w:r w:rsidRPr="00B90AA6">
        <w:rPr>
          <w:rFonts w:ascii="標楷體" w:eastAsia="標楷體" w:hAnsi="標楷體" w:hint="eastAsia"/>
          <w:sz w:val="28"/>
          <w:szCs w:val="24"/>
        </w:rPr>
        <w:t>陸、重大公共建設計畫及採購執行情形之查核</w:t>
      </w:r>
      <w:r w:rsidR="0058665A">
        <w:rPr>
          <w:rFonts w:ascii="標楷體" w:eastAsia="標楷體" w:hAnsi="標楷體"/>
          <w:sz w:val="28"/>
          <w:szCs w:val="24"/>
        </w:rPr>
        <w:tab/>
      </w:r>
      <w:r w:rsidR="001E3E0B">
        <w:rPr>
          <w:rFonts w:ascii="標楷體" w:eastAsia="標楷體" w:hAnsi="標楷體" w:hint="eastAsia"/>
          <w:sz w:val="28"/>
          <w:szCs w:val="24"/>
        </w:rPr>
        <w:t>戊－</w:t>
      </w:r>
      <w:r w:rsidR="00134804">
        <w:rPr>
          <w:rFonts w:ascii="標楷體" w:eastAsia="標楷體" w:hAnsi="標楷體" w:hint="eastAsia"/>
          <w:sz w:val="28"/>
          <w:szCs w:val="24"/>
        </w:rPr>
        <w:t>22</w:t>
      </w:r>
    </w:p>
    <w:p w14:paraId="0DA20872" w14:textId="38531D8F" w:rsidR="007E79DE" w:rsidRDefault="00B90AA6" w:rsidP="008D7298">
      <w:pPr>
        <w:tabs>
          <w:tab w:val="right" w:leader="middleDot" w:pos="9840"/>
        </w:tabs>
        <w:spacing w:line="560" w:lineRule="exact"/>
        <w:ind w:leftChars="200" w:left="480"/>
        <w:rPr>
          <w:rFonts w:ascii="標楷體" w:eastAsia="標楷體" w:hAnsi="標楷體"/>
          <w:sz w:val="28"/>
          <w:szCs w:val="24"/>
        </w:rPr>
        <w:sectPr w:rsidR="007E79DE" w:rsidSect="00AC030A">
          <w:footerReference w:type="default" r:id="rId11"/>
          <w:pgSz w:w="11906" w:h="16838"/>
          <w:pgMar w:top="1418" w:right="1134" w:bottom="1418" w:left="1134" w:header="1020" w:footer="737" w:gutter="0"/>
          <w:pgNumType w:start="1"/>
          <w:cols w:space="425"/>
          <w:docGrid w:type="lines" w:linePitch="360"/>
        </w:sectPr>
      </w:pPr>
      <w:r w:rsidRPr="00B90AA6">
        <w:rPr>
          <w:rFonts w:ascii="標楷體" w:eastAsia="標楷體" w:hAnsi="標楷體" w:hint="eastAsia"/>
          <w:sz w:val="28"/>
          <w:szCs w:val="24"/>
        </w:rPr>
        <w:t>柒、中央政府前瞻基礎建設計畫特別預算執行情形之查核</w:t>
      </w:r>
      <w:r w:rsidR="0058665A">
        <w:rPr>
          <w:rFonts w:ascii="標楷體" w:eastAsia="標楷體" w:hAnsi="標楷體"/>
          <w:sz w:val="28"/>
          <w:szCs w:val="24"/>
        </w:rPr>
        <w:tab/>
      </w:r>
      <w:r w:rsidR="001E3E0B">
        <w:rPr>
          <w:rFonts w:ascii="標楷體" w:eastAsia="標楷體" w:hAnsi="標楷體" w:hint="eastAsia"/>
          <w:sz w:val="28"/>
          <w:szCs w:val="24"/>
        </w:rPr>
        <w:t>戊－</w:t>
      </w:r>
      <w:r w:rsidR="00134804">
        <w:rPr>
          <w:rFonts w:ascii="標楷體" w:eastAsia="標楷體" w:hAnsi="標楷體" w:hint="eastAsia"/>
          <w:sz w:val="28"/>
          <w:szCs w:val="24"/>
        </w:rPr>
        <w:t>25</w:t>
      </w:r>
    </w:p>
    <w:p w14:paraId="6C9629A4" w14:textId="77777777" w:rsidR="0016433D" w:rsidRPr="004541D0" w:rsidRDefault="0016433D" w:rsidP="0052234E">
      <w:pPr>
        <w:spacing w:line="560" w:lineRule="exact"/>
        <w:jc w:val="center"/>
        <w:rPr>
          <w:rFonts w:ascii="標楷體" w:eastAsia="標楷體" w:hAnsi="標楷體"/>
          <w:b/>
          <w:color w:val="000000" w:themeColor="text1"/>
          <w:sz w:val="32"/>
          <w:szCs w:val="32"/>
        </w:rPr>
      </w:pPr>
      <w:r w:rsidRPr="004541D0">
        <w:rPr>
          <w:rFonts w:ascii="標楷體" w:eastAsia="標楷體" w:hAnsi="標楷體" w:hint="eastAsia"/>
          <w:b/>
          <w:color w:val="000000" w:themeColor="text1"/>
          <w:sz w:val="32"/>
          <w:szCs w:val="32"/>
        </w:rPr>
        <w:lastRenderedPageBreak/>
        <w:t>審編說明</w:t>
      </w:r>
    </w:p>
    <w:p w14:paraId="57C85D6E" w14:textId="77777777" w:rsidR="0016433D" w:rsidRPr="004541D0" w:rsidRDefault="0016433D" w:rsidP="00A731DE">
      <w:pPr>
        <w:spacing w:line="560" w:lineRule="exact"/>
        <w:ind w:left="560" w:hangingChars="200" w:hanging="560"/>
        <w:jc w:val="both"/>
        <w:rPr>
          <w:rFonts w:ascii="標楷體" w:eastAsia="標楷體" w:hAnsi="標楷體"/>
          <w:color w:val="000000" w:themeColor="text1"/>
          <w:sz w:val="28"/>
          <w:szCs w:val="28"/>
        </w:rPr>
      </w:pPr>
      <w:r w:rsidRPr="004541D0">
        <w:rPr>
          <w:rFonts w:ascii="標楷體" w:eastAsia="標楷體" w:hAnsi="標楷體" w:hint="eastAsia"/>
          <w:color w:val="000000" w:themeColor="text1"/>
          <w:sz w:val="28"/>
          <w:szCs w:val="28"/>
        </w:rPr>
        <w:t>一、內文及統計圖表敘及資料年度，以民國年度為原則，如引用國際資訊，或有以西元年度表達情形。</w:t>
      </w:r>
    </w:p>
    <w:p w14:paraId="3CB531AF" w14:textId="77777777" w:rsidR="0016433D" w:rsidRPr="004541D0" w:rsidRDefault="0016433D" w:rsidP="00A731DE">
      <w:pPr>
        <w:spacing w:line="560" w:lineRule="exact"/>
        <w:ind w:left="560" w:hangingChars="200" w:hanging="560"/>
        <w:jc w:val="both"/>
        <w:rPr>
          <w:rFonts w:ascii="標楷體" w:eastAsia="標楷體" w:hAnsi="標楷體"/>
          <w:color w:val="000000" w:themeColor="text1"/>
          <w:sz w:val="28"/>
          <w:szCs w:val="28"/>
        </w:rPr>
      </w:pPr>
      <w:r w:rsidRPr="004541D0">
        <w:rPr>
          <w:rFonts w:ascii="標楷體" w:eastAsia="標楷體" w:hAnsi="標楷體" w:hint="eastAsia"/>
          <w:color w:val="000000" w:themeColor="text1"/>
          <w:sz w:val="28"/>
          <w:szCs w:val="28"/>
        </w:rPr>
        <w:t>二、約數金額【如：億（餘）元、萬（餘）元等】之表達，以餘數全捨為原則。</w:t>
      </w:r>
    </w:p>
    <w:p w14:paraId="0E3FCF8F" w14:textId="77777777" w:rsidR="0016433D" w:rsidRPr="004541D0" w:rsidRDefault="0016433D" w:rsidP="00A731DE">
      <w:pPr>
        <w:spacing w:line="560" w:lineRule="exact"/>
        <w:ind w:left="560" w:hangingChars="200" w:hanging="560"/>
        <w:jc w:val="both"/>
        <w:rPr>
          <w:rFonts w:ascii="標楷體" w:eastAsia="標楷體" w:hAnsi="標楷體"/>
          <w:color w:val="000000" w:themeColor="text1"/>
          <w:sz w:val="28"/>
          <w:szCs w:val="28"/>
        </w:rPr>
      </w:pPr>
      <w:r w:rsidRPr="004541D0">
        <w:rPr>
          <w:rFonts w:ascii="標楷體" w:eastAsia="標楷體" w:hAnsi="標楷體" w:hint="eastAsia"/>
          <w:color w:val="000000" w:themeColor="text1"/>
          <w:sz w:val="28"/>
          <w:szCs w:val="28"/>
        </w:rPr>
        <w:t>三、各</w:t>
      </w:r>
      <w:r w:rsidRPr="004541D0">
        <w:rPr>
          <w:rFonts w:ascii="標楷體" w:eastAsia="標楷體" w:hAnsi="標楷體"/>
          <w:color w:val="000000" w:themeColor="text1"/>
          <w:sz w:val="28"/>
          <w:szCs w:val="28"/>
        </w:rPr>
        <w:t>項數字之</w:t>
      </w:r>
      <w:r w:rsidRPr="004541D0">
        <w:rPr>
          <w:rFonts w:ascii="標楷體" w:eastAsia="標楷體" w:hAnsi="標楷體" w:hint="eastAsia"/>
          <w:color w:val="000000" w:themeColor="text1"/>
          <w:sz w:val="28"/>
          <w:szCs w:val="28"/>
        </w:rPr>
        <w:t>百分比，因採四捨五入方</w:t>
      </w:r>
      <w:r w:rsidRPr="004541D0">
        <w:rPr>
          <w:rFonts w:ascii="標楷體" w:eastAsia="標楷體" w:hAnsi="標楷體"/>
          <w:color w:val="000000" w:themeColor="text1"/>
          <w:sz w:val="28"/>
          <w:szCs w:val="28"/>
        </w:rPr>
        <w:t>式計算</w:t>
      </w:r>
      <w:r w:rsidRPr="004541D0">
        <w:rPr>
          <w:rFonts w:ascii="標楷體" w:eastAsia="標楷體" w:hAnsi="標楷體" w:hint="eastAsia"/>
          <w:color w:val="000000" w:themeColor="text1"/>
          <w:sz w:val="28"/>
          <w:szCs w:val="28"/>
        </w:rPr>
        <w:t>，細項數字百分比之和，與總計數之百分比或有差異。</w:t>
      </w:r>
    </w:p>
    <w:p w14:paraId="410A5147" w14:textId="77777777" w:rsidR="0016433D" w:rsidRPr="004541D0" w:rsidRDefault="0016433D" w:rsidP="00A731DE">
      <w:pPr>
        <w:spacing w:line="560" w:lineRule="exact"/>
        <w:ind w:left="560" w:hangingChars="200" w:hanging="560"/>
        <w:jc w:val="both"/>
        <w:rPr>
          <w:rFonts w:ascii="標楷體" w:eastAsia="標楷體" w:hAnsi="標楷體"/>
          <w:color w:val="000000" w:themeColor="text1"/>
          <w:sz w:val="28"/>
          <w:szCs w:val="28"/>
        </w:rPr>
      </w:pPr>
      <w:r w:rsidRPr="004541D0">
        <w:rPr>
          <w:rFonts w:ascii="標楷體" w:eastAsia="標楷體" w:hAnsi="標楷體" w:hint="eastAsia"/>
          <w:color w:val="000000" w:themeColor="text1"/>
          <w:sz w:val="28"/>
          <w:szCs w:val="28"/>
        </w:rPr>
        <w:t>四、統計表內數值為零或數值無統計者，以「－」表示；</w:t>
      </w:r>
      <w:r w:rsidRPr="000B1B61">
        <w:rPr>
          <w:rFonts w:ascii="標楷體" w:eastAsia="標楷體" w:hAnsi="標楷體" w:hint="eastAsia"/>
          <w:color w:val="000000" w:themeColor="text1"/>
          <w:spacing w:val="-8"/>
          <w:sz w:val="28"/>
          <w:szCs w:val="28"/>
        </w:rPr>
        <w:t>數值無意義者，以「--」</w:t>
      </w:r>
      <w:r w:rsidRPr="004541D0">
        <w:rPr>
          <w:rFonts w:ascii="標楷體" w:eastAsia="標楷體" w:hAnsi="標楷體" w:hint="eastAsia"/>
          <w:color w:val="000000" w:themeColor="text1"/>
          <w:sz w:val="28"/>
          <w:szCs w:val="28"/>
        </w:rPr>
        <w:t>表示；有數值惟未達表列統計單位者，最多表達至小數點後2位，否則以「0」表示。</w:t>
      </w:r>
    </w:p>
    <w:p w14:paraId="43DCF0B4" w14:textId="77777777" w:rsidR="0016433D" w:rsidRPr="004541D0" w:rsidRDefault="0016433D" w:rsidP="00A731DE">
      <w:pPr>
        <w:spacing w:line="560" w:lineRule="exact"/>
        <w:ind w:left="560" w:hangingChars="200" w:hanging="560"/>
        <w:jc w:val="both"/>
        <w:rPr>
          <w:rFonts w:ascii="標楷體" w:eastAsia="標楷體" w:hAnsi="標楷體"/>
          <w:color w:val="000000" w:themeColor="text1"/>
          <w:sz w:val="28"/>
          <w:szCs w:val="28"/>
        </w:rPr>
      </w:pPr>
      <w:r w:rsidRPr="004541D0">
        <w:rPr>
          <w:rFonts w:ascii="標楷體" w:eastAsia="標楷體" w:hAnsi="標楷體" w:hint="eastAsia"/>
          <w:color w:val="000000" w:themeColor="text1"/>
          <w:sz w:val="28"/>
          <w:szCs w:val="28"/>
        </w:rPr>
        <w:t>五、特別收入基金之預算數，係109</w:t>
      </w:r>
      <w:r w:rsidRPr="004541D0">
        <w:rPr>
          <w:rFonts w:ascii="標楷體" w:eastAsia="標楷體" w:hAnsi="標楷體"/>
          <w:color w:val="000000" w:themeColor="text1"/>
          <w:sz w:val="28"/>
          <w:szCs w:val="28"/>
        </w:rPr>
        <w:t>年度法定預算數</w:t>
      </w:r>
      <w:r w:rsidRPr="004541D0">
        <w:rPr>
          <w:rFonts w:ascii="標楷體" w:eastAsia="標楷體" w:hAnsi="標楷體" w:hint="eastAsia"/>
          <w:color w:val="000000" w:themeColor="text1"/>
          <w:sz w:val="28"/>
          <w:szCs w:val="28"/>
        </w:rPr>
        <w:t>；</w:t>
      </w:r>
      <w:r w:rsidRPr="004541D0">
        <w:rPr>
          <w:rFonts w:ascii="標楷體" w:eastAsia="標楷體" w:hAnsi="標楷體"/>
          <w:color w:val="000000" w:themeColor="text1"/>
          <w:sz w:val="28"/>
          <w:szCs w:val="28"/>
        </w:rPr>
        <w:t>至決算</w:t>
      </w:r>
      <w:r w:rsidRPr="004541D0">
        <w:rPr>
          <w:rFonts w:ascii="標楷體" w:eastAsia="標楷體" w:hAnsi="標楷體" w:hint="eastAsia"/>
          <w:color w:val="000000" w:themeColor="text1"/>
          <w:sz w:val="28"/>
          <w:szCs w:val="28"/>
        </w:rPr>
        <w:t>數</w:t>
      </w:r>
      <w:r w:rsidRPr="004541D0">
        <w:rPr>
          <w:rFonts w:ascii="標楷體" w:eastAsia="標楷體" w:hAnsi="標楷體"/>
          <w:color w:val="000000" w:themeColor="text1"/>
          <w:sz w:val="28"/>
          <w:szCs w:val="28"/>
        </w:rPr>
        <w:t>及決算</w:t>
      </w:r>
      <w:r w:rsidRPr="004541D0">
        <w:rPr>
          <w:rFonts w:ascii="標楷體" w:eastAsia="標楷體" w:hAnsi="標楷體" w:hint="eastAsia"/>
          <w:color w:val="000000" w:themeColor="text1"/>
          <w:sz w:val="28"/>
          <w:szCs w:val="28"/>
        </w:rPr>
        <w:t>審</w:t>
      </w:r>
      <w:r w:rsidRPr="004541D0">
        <w:rPr>
          <w:rFonts w:ascii="標楷體" w:eastAsia="標楷體" w:hAnsi="標楷體"/>
          <w:color w:val="000000" w:themeColor="text1"/>
          <w:sz w:val="28"/>
          <w:szCs w:val="28"/>
        </w:rPr>
        <w:t>定數</w:t>
      </w:r>
      <w:r w:rsidRPr="004541D0">
        <w:rPr>
          <w:rFonts w:ascii="標楷體" w:eastAsia="標楷體" w:hAnsi="標楷體" w:hint="eastAsia"/>
          <w:color w:val="000000" w:themeColor="text1"/>
          <w:sz w:val="28"/>
          <w:szCs w:val="28"/>
        </w:rPr>
        <w:t>，</w:t>
      </w:r>
      <w:r w:rsidRPr="004541D0">
        <w:rPr>
          <w:rFonts w:ascii="標楷體" w:eastAsia="標楷體" w:hAnsi="標楷體"/>
          <w:color w:val="000000" w:themeColor="text1"/>
          <w:sz w:val="28"/>
          <w:szCs w:val="28"/>
        </w:rPr>
        <w:t>係</w:t>
      </w:r>
      <w:r w:rsidRPr="004541D0">
        <w:rPr>
          <w:rFonts w:ascii="標楷體" w:eastAsia="標楷體" w:hAnsi="標楷體" w:hint="eastAsia"/>
          <w:color w:val="000000" w:themeColor="text1"/>
          <w:sz w:val="28"/>
          <w:szCs w:val="28"/>
        </w:rPr>
        <w:t>包括109年度預算數、報准先行辦理數及以前年度保留數等之</w:t>
      </w:r>
      <w:r w:rsidRPr="004541D0">
        <w:rPr>
          <w:rFonts w:ascii="標楷體" w:eastAsia="標楷體" w:hAnsi="標楷體"/>
          <w:color w:val="000000" w:themeColor="text1"/>
          <w:sz w:val="28"/>
          <w:szCs w:val="28"/>
        </w:rPr>
        <w:t>執行</w:t>
      </w:r>
      <w:r>
        <w:rPr>
          <w:rFonts w:ascii="標楷體" w:eastAsia="標楷體" w:hAnsi="標楷體" w:hint="eastAsia"/>
          <w:color w:val="000000" w:themeColor="text1"/>
          <w:sz w:val="28"/>
          <w:szCs w:val="28"/>
        </w:rPr>
        <w:t>數</w:t>
      </w:r>
      <w:r w:rsidRPr="004541D0">
        <w:rPr>
          <w:rFonts w:ascii="標楷體" w:eastAsia="標楷體" w:hAnsi="標楷體" w:hint="eastAsia"/>
          <w:color w:val="000000" w:themeColor="text1"/>
          <w:sz w:val="28"/>
          <w:szCs w:val="28"/>
        </w:rPr>
        <w:t>。</w:t>
      </w:r>
    </w:p>
    <w:p w14:paraId="0E0AF00D" w14:textId="77777777" w:rsidR="0016433D" w:rsidRPr="00A731DE" w:rsidRDefault="0016433D" w:rsidP="00A731DE">
      <w:pPr>
        <w:spacing w:line="560" w:lineRule="exact"/>
        <w:ind w:left="560" w:hangingChars="200" w:hanging="560"/>
        <w:jc w:val="both"/>
        <w:rPr>
          <w:rFonts w:ascii="標楷體" w:eastAsia="標楷體" w:hAnsi="標楷體"/>
          <w:color w:val="000000" w:themeColor="text1"/>
          <w:sz w:val="28"/>
          <w:szCs w:val="28"/>
        </w:rPr>
      </w:pPr>
      <w:r w:rsidRPr="004541D0">
        <w:rPr>
          <w:rFonts w:ascii="標楷體" w:eastAsia="標楷體" w:hAnsi="標楷體" w:hint="eastAsia"/>
          <w:color w:val="000000" w:themeColor="text1"/>
          <w:sz w:val="28"/>
          <w:szCs w:val="28"/>
        </w:rPr>
        <w:t>六</w:t>
      </w:r>
      <w:r w:rsidRPr="00A731DE">
        <w:rPr>
          <w:rFonts w:ascii="標楷體" w:eastAsia="標楷體" w:hAnsi="標楷體" w:hint="eastAsia"/>
          <w:color w:val="000000" w:themeColor="text1"/>
          <w:sz w:val="28"/>
          <w:szCs w:val="28"/>
        </w:rPr>
        <w:t>、</w:t>
      </w:r>
      <w:r w:rsidRPr="004541D0">
        <w:rPr>
          <w:rFonts w:ascii="標楷體" w:eastAsia="標楷體" w:hAnsi="標楷體" w:hint="eastAsia"/>
          <w:color w:val="000000" w:themeColor="text1"/>
          <w:sz w:val="28"/>
          <w:szCs w:val="28"/>
        </w:rPr>
        <w:t>雲林縣政府組織自治條例於109年10月30日修正公布，自109年12月25日生效，依該自治條例雲林縣政府勞工處更名為雲林縣政府勞動暨青年事務發展處，其單位名稱以事實發生時點之名稱為表達原則。</w:t>
      </w:r>
    </w:p>
    <w:p w14:paraId="54A7E136" w14:textId="77777777" w:rsidR="0016433D" w:rsidRPr="004541D0" w:rsidRDefault="0016433D" w:rsidP="00885273">
      <w:pPr>
        <w:spacing w:line="560" w:lineRule="exact"/>
        <w:ind w:left="566" w:hangingChars="202" w:hanging="566"/>
        <w:jc w:val="both"/>
        <w:rPr>
          <w:rFonts w:ascii="標楷體" w:eastAsia="標楷體" w:hAnsi="標楷體"/>
          <w:color w:val="000000" w:themeColor="text1"/>
          <w:sz w:val="28"/>
          <w:szCs w:val="28"/>
        </w:rPr>
      </w:pPr>
    </w:p>
    <w:sectPr w:rsidR="0016433D" w:rsidRPr="004541D0" w:rsidSect="00AC030A">
      <w:footerReference w:type="default" r:id="rId12"/>
      <w:pgSz w:w="11906" w:h="16838"/>
      <w:pgMar w:top="1418" w:right="1134" w:bottom="1418" w:left="1134" w:header="1020" w:footer="737"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249B5E" w14:textId="77777777" w:rsidR="00687512" w:rsidRDefault="00687512" w:rsidP="005B3F35">
      <w:r>
        <w:separator/>
      </w:r>
    </w:p>
  </w:endnote>
  <w:endnote w:type="continuationSeparator" w:id="0">
    <w:p w14:paraId="7A48FA14" w14:textId="77777777" w:rsidR="00687512" w:rsidRDefault="00687512" w:rsidP="005B3F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19B2AE" w14:textId="49199F92" w:rsidR="005B3F35" w:rsidRPr="005B3F35" w:rsidRDefault="00AC030A" w:rsidP="005B3F35">
    <w:pPr>
      <w:tabs>
        <w:tab w:val="center" w:pos="4153"/>
        <w:tab w:val="right" w:pos="8306"/>
      </w:tabs>
      <w:overflowPunct w:val="0"/>
      <w:snapToGrid w:val="0"/>
      <w:spacing w:line="460" w:lineRule="exact"/>
      <w:jc w:val="center"/>
      <w:rPr>
        <w:rFonts w:ascii="標楷體" w:eastAsia="標楷體" w:hAnsi="標楷體" w:cs="Times New Roman"/>
        <w:szCs w:val="24"/>
        <w:lang w:val="x-none" w:eastAsia="x-none"/>
      </w:rPr>
    </w:pPr>
    <w:r>
      <w:rPr>
        <w:rFonts w:ascii="標楷體" w:eastAsia="標楷體" w:hAnsi="標楷體" w:cs="Times New Roman" w:hint="eastAsia"/>
        <w:szCs w:val="24"/>
        <w:lang w:val="x-none"/>
      </w:rPr>
      <w:t>前言</w:t>
    </w:r>
    <w:r w:rsidR="005B3F35" w:rsidRPr="005B3F35">
      <w:rPr>
        <w:rFonts w:ascii="標楷體" w:eastAsia="標楷體" w:hAnsi="標楷體" w:cs="Times New Roman" w:hint="eastAsia"/>
        <w:szCs w:val="24"/>
        <w:lang w:val="x-none"/>
      </w:rPr>
      <w:t>-</w:t>
    </w:r>
    <w:r w:rsidR="005B3F35" w:rsidRPr="005B3F35">
      <w:rPr>
        <w:rFonts w:ascii="標楷體" w:eastAsia="標楷體" w:hAnsi="標楷體" w:cs="Times New Roman"/>
        <w:szCs w:val="24"/>
        <w:lang w:val="x-none" w:eastAsia="x-none"/>
      </w:rPr>
      <w:fldChar w:fldCharType="begin"/>
    </w:r>
    <w:r w:rsidR="005B3F35" w:rsidRPr="005B3F35">
      <w:rPr>
        <w:rFonts w:ascii="標楷體" w:eastAsia="標楷體" w:hAnsi="標楷體" w:cs="Times New Roman"/>
        <w:szCs w:val="24"/>
        <w:lang w:val="x-none" w:eastAsia="x-none"/>
      </w:rPr>
      <w:instrText>PAGE   \* MERGEFORMAT</w:instrText>
    </w:r>
    <w:r w:rsidR="005B3F35" w:rsidRPr="005B3F35">
      <w:rPr>
        <w:rFonts w:ascii="標楷體" w:eastAsia="標楷體" w:hAnsi="標楷體" w:cs="Times New Roman"/>
        <w:szCs w:val="24"/>
        <w:lang w:val="x-none" w:eastAsia="x-none"/>
      </w:rPr>
      <w:fldChar w:fldCharType="separate"/>
    </w:r>
    <w:r w:rsidR="005B3F35" w:rsidRPr="005B3F35">
      <w:rPr>
        <w:rFonts w:ascii="標楷體" w:eastAsia="標楷體" w:hAnsi="標楷體" w:cs="Times New Roman"/>
        <w:szCs w:val="24"/>
        <w:lang w:val="x-none" w:eastAsia="x-none"/>
      </w:rPr>
      <w:t>1</w:t>
    </w:r>
    <w:r w:rsidR="005B3F35" w:rsidRPr="005B3F35">
      <w:rPr>
        <w:rFonts w:ascii="標楷體" w:eastAsia="標楷體" w:hAnsi="標楷體" w:cs="Times New Roman"/>
        <w:szCs w:val="24"/>
        <w:lang w:val="x-none" w:eastAsia="x-none"/>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186850" w14:textId="2EFC86D0" w:rsidR="00AC030A" w:rsidRPr="005B3F35" w:rsidRDefault="00AC030A" w:rsidP="005B3F35">
    <w:pPr>
      <w:tabs>
        <w:tab w:val="center" w:pos="4153"/>
        <w:tab w:val="right" w:pos="8306"/>
      </w:tabs>
      <w:overflowPunct w:val="0"/>
      <w:snapToGrid w:val="0"/>
      <w:spacing w:line="460" w:lineRule="exact"/>
      <w:jc w:val="center"/>
      <w:rPr>
        <w:rFonts w:ascii="標楷體" w:eastAsia="標楷體" w:hAnsi="標楷體" w:cs="Times New Roman"/>
        <w:szCs w:val="24"/>
        <w:lang w:val="x-none" w:eastAsia="x-non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27F6B5" w14:textId="2E9B3F78" w:rsidR="00AC030A" w:rsidRPr="005B3F35" w:rsidRDefault="00AC030A" w:rsidP="005B3F35">
    <w:pPr>
      <w:tabs>
        <w:tab w:val="center" w:pos="4153"/>
        <w:tab w:val="right" w:pos="8306"/>
      </w:tabs>
      <w:overflowPunct w:val="0"/>
      <w:snapToGrid w:val="0"/>
      <w:spacing w:line="460" w:lineRule="exact"/>
      <w:jc w:val="center"/>
      <w:rPr>
        <w:rFonts w:ascii="標楷體" w:eastAsia="標楷體" w:hAnsi="標楷體" w:cs="Times New Roman"/>
        <w:szCs w:val="24"/>
        <w:lang w:val="x-none" w:eastAsia="x-none"/>
      </w:rPr>
    </w:pPr>
    <w:r>
      <w:rPr>
        <w:rFonts w:ascii="標楷體" w:eastAsia="標楷體" w:hAnsi="標楷體" w:cs="Times New Roman" w:hint="eastAsia"/>
        <w:szCs w:val="24"/>
        <w:lang w:val="x-none"/>
      </w:rPr>
      <w:t>目錄</w:t>
    </w:r>
    <w:r w:rsidRPr="005B3F35">
      <w:rPr>
        <w:rFonts w:ascii="標楷體" w:eastAsia="標楷體" w:hAnsi="標楷體" w:cs="Times New Roman" w:hint="eastAsia"/>
        <w:szCs w:val="24"/>
        <w:lang w:val="x-none"/>
      </w:rPr>
      <w:t>-</w:t>
    </w:r>
    <w:r w:rsidRPr="005B3F35">
      <w:rPr>
        <w:rFonts w:ascii="標楷體" w:eastAsia="標楷體" w:hAnsi="標楷體" w:cs="Times New Roman"/>
        <w:szCs w:val="24"/>
        <w:lang w:val="x-none" w:eastAsia="x-none"/>
      </w:rPr>
      <w:fldChar w:fldCharType="begin"/>
    </w:r>
    <w:r w:rsidRPr="005B3F35">
      <w:rPr>
        <w:rFonts w:ascii="標楷體" w:eastAsia="標楷體" w:hAnsi="標楷體" w:cs="Times New Roman"/>
        <w:szCs w:val="24"/>
        <w:lang w:val="x-none" w:eastAsia="x-none"/>
      </w:rPr>
      <w:instrText>PAGE   \* MERGEFORMAT</w:instrText>
    </w:r>
    <w:r w:rsidRPr="005B3F35">
      <w:rPr>
        <w:rFonts w:ascii="標楷體" w:eastAsia="標楷體" w:hAnsi="標楷體" w:cs="Times New Roman"/>
        <w:szCs w:val="24"/>
        <w:lang w:val="x-none" w:eastAsia="x-none"/>
      </w:rPr>
      <w:fldChar w:fldCharType="separate"/>
    </w:r>
    <w:r w:rsidRPr="005B3F35">
      <w:rPr>
        <w:rFonts w:ascii="標楷體" w:eastAsia="標楷體" w:hAnsi="標楷體" w:cs="Times New Roman"/>
        <w:szCs w:val="24"/>
        <w:lang w:val="x-none" w:eastAsia="x-none"/>
      </w:rPr>
      <w:t>1</w:t>
    </w:r>
    <w:r w:rsidRPr="005B3F35">
      <w:rPr>
        <w:rFonts w:ascii="標楷體" w:eastAsia="標楷體" w:hAnsi="標楷體" w:cs="Times New Roman"/>
        <w:szCs w:val="24"/>
        <w:lang w:val="x-none" w:eastAsia="x-none"/>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C678CF" w14:textId="6E154CA0" w:rsidR="007E79DE" w:rsidRPr="005B3F35" w:rsidRDefault="007E79DE" w:rsidP="005B3F35">
    <w:pPr>
      <w:tabs>
        <w:tab w:val="center" w:pos="4153"/>
        <w:tab w:val="right" w:pos="8306"/>
      </w:tabs>
      <w:overflowPunct w:val="0"/>
      <w:snapToGrid w:val="0"/>
      <w:spacing w:line="460" w:lineRule="exact"/>
      <w:jc w:val="center"/>
      <w:rPr>
        <w:rFonts w:ascii="標楷體" w:eastAsia="標楷體" w:hAnsi="標楷體" w:cs="Times New Roman"/>
        <w:szCs w:val="24"/>
        <w:lang w:val="x-none" w:eastAsia="x-non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55BFD8" w14:textId="77777777" w:rsidR="00687512" w:rsidRDefault="00687512" w:rsidP="005B3F35">
      <w:r>
        <w:separator/>
      </w:r>
    </w:p>
  </w:footnote>
  <w:footnote w:type="continuationSeparator" w:id="0">
    <w:p w14:paraId="60D3B4EE" w14:textId="77777777" w:rsidR="00687512" w:rsidRDefault="00687512" w:rsidP="005B3F3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defaultTabStop w:val="480"/>
  <w:drawingGridHorizontalSpacing w:val="12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01CE"/>
    <w:rsid w:val="000B1B61"/>
    <w:rsid w:val="00134804"/>
    <w:rsid w:val="0015588E"/>
    <w:rsid w:val="0016433D"/>
    <w:rsid w:val="001B0892"/>
    <w:rsid w:val="001E3E0B"/>
    <w:rsid w:val="002F7AE2"/>
    <w:rsid w:val="003D7E41"/>
    <w:rsid w:val="00435320"/>
    <w:rsid w:val="004B096E"/>
    <w:rsid w:val="004B7983"/>
    <w:rsid w:val="0055207E"/>
    <w:rsid w:val="0058665A"/>
    <w:rsid w:val="005B3F35"/>
    <w:rsid w:val="005F6E54"/>
    <w:rsid w:val="00687512"/>
    <w:rsid w:val="006B65BC"/>
    <w:rsid w:val="006E01CE"/>
    <w:rsid w:val="00755D07"/>
    <w:rsid w:val="00784D61"/>
    <w:rsid w:val="007E79DE"/>
    <w:rsid w:val="008D7298"/>
    <w:rsid w:val="009D295C"/>
    <w:rsid w:val="00A456DA"/>
    <w:rsid w:val="00A55437"/>
    <w:rsid w:val="00AC030A"/>
    <w:rsid w:val="00AF40E8"/>
    <w:rsid w:val="00B25FF3"/>
    <w:rsid w:val="00B31DEF"/>
    <w:rsid w:val="00B90AA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657FB3"/>
  <w15:chartTrackingRefBased/>
  <w15:docId w15:val="{59030676-3874-42C2-A609-AB6FEF9F0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總決算報告名稱"/>
    <w:basedOn w:val="a"/>
    <w:rsid w:val="006E01CE"/>
    <w:pPr>
      <w:autoSpaceDE w:val="0"/>
      <w:autoSpaceDN w:val="0"/>
      <w:snapToGrid w:val="0"/>
      <w:spacing w:beforeLines="20" w:before="48"/>
      <w:ind w:left="482" w:hanging="482"/>
      <w:jc w:val="center"/>
    </w:pPr>
    <w:rPr>
      <w:rFonts w:ascii="標楷體" w:eastAsia="標楷體" w:hAnsi="Courier New" w:cs="Times New Roman"/>
      <w:b/>
      <w:sz w:val="32"/>
      <w:szCs w:val="32"/>
    </w:rPr>
  </w:style>
  <w:style w:type="paragraph" w:styleId="a4">
    <w:name w:val="List Paragraph"/>
    <w:basedOn w:val="a"/>
    <w:uiPriority w:val="34"/>
    <w:qFormat/>
    <w:rsid w:val="006E01CE"/>
    <w:pPr>
      <w:ind w:leftChars="200" w:left="480"/>
    </w:pPr>
  </w:style>
  <w:style w:type="paragraph" w:customStyle="1" w:styleId="a5">
    <w:name w:val="前言甲乙丙"/>
    <w:qFormat/>
    <w:rsid w:val="005B3F35"/>
    <w:pPr>
      <w:overflowPunct w:val="0"/>
      <w:jc w:val="center"/>
    </w:pPr>
    <w:rPr>
      <w:rFonts w:ascii="標楷體" w:eastAsia="標楷體" w:hAnsi="標楷體" w:cs="Times New Roman"/>
      <w:b/>
      <w:sz w:val="40"/>
      <w:szCs w:val="36"/>
    </w:rPr>
  </w:style>
  <w:style w:type="paragraph" w:customStyle="1" w:styleId="a6">
    <w:name w:val="壹"/>
    <w:basedOn w:val="a"/>
    <w:rsid w:val="005B3F35"/>
    <w:pPr>
      <w:autoSpaceDE w:val="0"/>
      <w:autoSpaceDN w:val="0"/>
      <w:snapToGrid w:val="0"/>
      <w:spacing w:line="360" w:lineRule="auto"/>
    </w:pPr>
    <w:rPr>
      <w:rFonts w:ascii="標楷體" w:eastAsia="標楷體" w:hAnsi="Times New Roman" w:cs="Times New Roman"/>
      <w:b/>
      <w:color w:val="000000"/>
      <w:spacing w:val="22"/>
      <w:sz w:val="36"/>
      <w:szCs w:val="20"/>
    </w:rPr>
  </w:style>
  <w:style w:type="character" w:customStyle="1" w:styleId="t84color00">
    <w:name w:val="t84 color00"/>
    <w:rsid w:val="005B3F35"/>
  </w:style>
  <w:style w:type="paragraph" w:styleId="a7">
    <w:name w:val="header"/>
    <w:basedOn w:val="a"/>
    <w:link w:val="a8"/>
    <w:uiPriority w:val="99"/>
    <w:unhideWhenUsed/>
    <w:rsid w:val="005B3F35"/>
    <w:pPr>
      <w:tabs>
        <w:tab w:val="center" w:pos="4153"/>
        <w:tab w:val="right" w:pos="8306"/>
      </w:tabs>
      <w:snapToGrid w:val="0"/>
    </w:pPr>
    <w:rPr>
      <w:sz w:val="20"/>
      <w:szCs w:val="20"/>
    </w:rPr>
  </w:style>
  <w:style w:type="character" w:customStyle="1" w:styleId="a8">
    <w:name w:val="頁首 字元"/>
    <w:basedOn w:val="a0"/>
    <w:link w:val="a7"/>
    <w:uiPriority w:val="99"/>
    <w:rsid w:val="005B3F35"/>
    <w:rPr>
      <w:sz w:val="20"/>
      <w:szCs w:val="20"/>
    </w:rPr>
  </w:style>
  <w:style w:type="paragraph" w:styleId="a9">
    <w:name w:val="footer"/>
    <w:basedOn w:val="a"/>
    <w:link w:val="aa"/>
    <w:uiPriority w:val="99"/>
    <w:unhideWhenUsed/>
    <w:rsid w:val="005B3F35"/>
    <w:pPr>
      <w:tabs>
        <w:tab w:val="center" w:pos="4153"/>
        <w:tab w:val="right" w:pos="8306"/>
      </w:tabs>
      <w:snapToGrid w:val="0"/>
    </w:pPr>
    <w:rPr>
      <w:sz w:val="20"/>
      <w:szCs w:val="20"/>
    </w:rPr>
  </w:style>
  <w:style w:type="character" w:customStyle="1" w:styleId="aa">
    <w:name w:val="頁尾 字元"/>
    <w:basedOn w:val="a0"/>
    <w:link w:val="a9"/>
    <w:uiPriority w:val="99"/>
    <w:rsid w:val="005B3F35"/>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610CDC-E3FE-4A8F-9089-AFDECBD9F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10</Pages>
  <Words>577</Words>
  <Characters>3291</Characters>
  <Application>Microsoft Office Word</Application>
  <DocSecurity>0</DocSecurity>
  <Lines>27</Lines>
  <Paragraphs>7</Paragraphs>
  <ScaleCrop>false</ScaleCrop>
  <Company/>
  <LinksUpToDate>false</LinksUpToDate>
  <CharactersWithSpaces>3861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周亭彣</dc:creator>
  <cp:keywords/>
  <dc:description/>
  <cp:lastModifiedBy>周亭彣</cp:lastModifiedBy>
  <cp:revision>8</cp:revision>
  <cp:lastPrinted>2021-07-08T08:26:00Z</cp:lastPrinted>
  <dcterms:created xsi:type="dcterms:W3CDTF">2021-07-09T07:37:00Z</dcterms:created>
  <dcterms:modified xsi:type="dcterms:W3CDTF">2021-07-12T03:17:00Z</dcterms:modified>
</cp:coreProperties>
</file>